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B9539" w14:textId="77777777" w:rsidR="008E413C" w:rsidRPr="008E413C" w:rsidRDefault="008E413C" w:rsidP="008E413C">
      <w:pPr>
        <w:pStyle w:val="Kopfzeile"/>
        <w:ind w:right="-143"/>
        <w:rPr>
          <w:rFonts w:ascii="UnitPro-Bold" w:hAnsi="UnitPro-Bold" w:cs="UnitPro-Bold"/>
          <w:color w:val="44546A" w:themeColor="text2"/>
          <w:sz w:val="22"/>
          <w:szCs w:val="22"/>
          <w:u w:val="single"/>
          <w:lang w:val="en-US"/>
        </w:rPr>
      </w:pPr>
      <w:r w:rsidRPr="008E413C">
        <w:rPr>
          <w:rFonts w:ascii="UnitPro-Bold" w:hAnsi="UnitPro-Bold" w:cs="UnitPro-Bold"/>
          <w:color w:val="44546A" w:themeColor="text2"/>
          <w:sz w:val="22"/>
          <w:szCs w:val="22"/>
          <w:u w:val="single"/>
          <w:lang w:val="en-US"/>
        </w:rPr>
        <w:t>Part 1: Physical background</w:t>
      </w:r>
    </w:p>
    <w:p w14:paraId="522883BF" w14:textId="77777777" w:rsidR="008E413C" w:rsidRPr="008E413C" w:rsidRDefault="008E413C" w:rsidP="008E413C">
      <w:pPr>
        <w:pStyle w:val="Kopfzeile"/>
        <w:ind w:right="-143"/>
        <w:rPr>
          <w:rFonts w:ascii="UnitPro-Bold" w:hAnsi="UnitPro-Bold" w:cs="UnitPro-Bold"/>
          <w:color w:val="44546A" w:themeColor="text2"/>
          <w:sz w:val="22"/>
          <w:szCs w:val="22"/>
          <w:lang w:val="en-US"/>
        </w:rPr>
      </w:pPr>
    </w:p>
    <w:p w14:paraId="1AC77DE3" w14:textId="77777777" w:rsidR="008E413C" w:rsidRPr="008E413C" w:rsidRDefault="008E413C" w:rsidP="008E413C">
      <w:pPr>
        <w:pStyle w:val="Kopfzeile"/>
        <w:tabs>
          <w:tab w:val="clear" w:pos="4536"/>
          <w:tab w:val="clear" w:pos="9072"/>
        </w:tabs>
        <w:ind w:right="-143"/>
        <w:rPr>
          <w:rFonts w:ascii="UnitPro-Bold" w:hAnsi="UnitPro-Bold" w:cs="UnitPro-Bold"/>
          <w:color w:val="44546A" w:themeColor="text2"/>
          <w:sz w:val="22"/>
          <w:szCs w:val="22"/>
          <w:lang w:val="en-US"/>
        </w:rPr>
      </w:pPr>
      <w:r w:rsidRPr="008E413C">
        <w:rPr>
          <w:rFonts w:ascii="UnitPro-Bold" w:hAnsi="UnitPro-Bold" w:cs="UnitPro-Bold"/>
          <w:color w:val="44546A" w:themeColor="text2"/>
          <w:sz w:val="22"/>
          <w:szCs w:val="22"/>
          <w:lang w:val="en-US"/>
        </w:rPr>
        <w:t>Explosion hazard due to electrostatic charges</w:t>
      </w:r>
    </w:p>
    <w:p w14:paraId="7B1A2185" w14:textId="02693FF6" w:rsidR="006F7A41" w:rsidRPr="00043B4A" w:rsidRDefault="00043B4A" w:rsidP="008E413C">
      <w:pPr>
        <w:pStyle w:val="Kopfzeile"/>
        <w:tabs>
          <w:tab w:val="clear" w:pos="4536"/>
          <w:tab w:val="clear" w:pos="9072"/>
        </w:tabs>
        <w:ind w:right="-143"/>
        <w:rPr>
          <w:rFonts w:ascii="UnitPro-Light" w:hAnsi="UnitPro-Light" w:cs="UnitPro-Light"/>
          <w:sz w:val="22"/>
          <w:szCs w:val="22"/>
          <w:lang w:val="en-US"/>
        </w:rPr>
      </w:pPr>
      <w:r w:rsidRPr="00646B35">
        <w:rPr>
          <w:rFonts w:ascii="UnitPro-Light" w:hAnsi="UnitPro-Light" w:cs="UnitPro-Light"/>
          <w:noProof/>
          <w:sz w:val="22"/>
          <w:szCs w:val="22"/>
        </w:rPr>
        <mc:AlternateContent>
          <mc:Choice Requires="wps">
            <w:drawing>
              <wp:anchor distT="0" distB="0" distL="114300" distR="114300" simplePos="0" relativeHeight="251667456" behindDoc="0" locked="0" layoutInCell="1" allowOverlap="1" wp14:anchorId="428D10EA" wp14:editId="1FF3A784">
                <wp:simplePos x="0" y="0"/>
                <wp:positionH relativeFrom="column">
                  <wp:posOffset>4383405</wp:posOffset>
                </wp:positionH>
                <wp:positionV relativeFrom="paragraph">
                  <wp:posOffset>1974546</wp:posOffset>
                </wp:positionV>
                <wp:extent cx="1200150" cy="55245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200150" cy="552450"/>
                        </a:xfrm>
                        <a:prstGeom prst="rect">
                          <a:avLst/>
                        </a:prstGeom>
                        <a:solidFill>
                          <a:schemeClr val="lt1"/>
                        </a:solidFill>
                        <a:ln w="6350">
                          <a:noFill/>
                        </a:ln>
                      </wps:spPr>
                      <wps:txbx>
                        <w:txbxContent>
                          <w:p w14:paraId="3AB32272" w14:textId="527C3042" w:rsidR="00310378" w:rsidRPr="00C80B0F" w:rsidRDefault="001B0C1C">
                            <w:pPr>
                              <w:rPr>
                                <w:lang w:val="en-US"/>
                              </w:rPr>
                            </w:pPr>
                            <w:r>
                              <w:rPr>
                                <w:rFonts w:ascii="UnitPro-Light" w:hAnsi="UnitPro-Light" w:cs="UnitPro-Light"/>
                                <w:color w:val="44546A" w:themeColor="text2"/>
                                <w:sz w:val="18"/>
                                <w:szCs w:val="18"/>
                                <w:lang w:val="en-US"/>
                              </w:rPr>
                              <w:t>Graphic</w:t>
                            </w:r>
                            <w:r w:rsidR="00C80B0F" w:rsidRPr="00C80B0F">
                              <w:rPr>
                                <w:rFonts w:ascii="UnitPro-Light" w:hAnsi="UnitPro-Light" w:cs="UnitPro-Light"/>
                                <w:color w:val="44546A" w:themeColor="text2"/>
                                <w:sz w:val="18"/>
                                <w:szCs w:val="18"/>
                                <w:lang w:val="en-US"/>
                              </w:rPr>
                              <w:t xml:space="preserve"> Eltex: </w:t>
                            </w:r>
                            <w:r w:rsidR="00C80B0F">
                              <w:rPr>
                                <w:rFonts w:ascii="UnitPro-Light" w:hAnsi="UnitPro-Light" w:cs="UnitPro-Light"/>
                                <w:color w:val="44546A" w:themeColor="text2"/>
                                <w:sz w:val="18"/>
                                <w:szCs w:val="18"/>
                                <w:lang w:val="en-US"/>
                              </w:rPr>
                              <w:br/>
                            </w:r>
                            <w:r w:rsidR="00C80B0F" w:rsidRPr="00C80B0F">
                              <w:rPr>
                                <w:rFonts w:ascii="UnitPro-Light" w:hAnsi="UnitPro-Light" w:cs="UnitPro-Light"/>
                                <w:color w:val="44546A" w:themeColor="text2"/>
                                <w:sz w:val="18"/>
                                <w:szCs w:val="18"/>
                                <w:lang w:val="en-US"/>
                              </w:rPr>
                              <w:t xml:space="preserve">Hazard triangle </w:t>
                            </w:r>
                            <w:r w:rsidR="00C80B0F">
                              <w:rPr>
                                <w:rFonts w:ascii="UnitPro-Light" w:hAnsi="UnitPro-Light" w:cs="UnitPro-Light"/>
                                <w:color w:val="44546A" w:themeColor="text2"/>
                                <w:sz w:val="18"/>
                                <w:szCs w:val="18"/>
                                <w:lang w:val="en-US"/>
                              </w:rPr>
                              <w:br/>
                            </w:r>
                            <w:r w:rsidR="00C80B0F" w:rsidRPr="00C80B0F">
                              <w:rPr>
                                <w:rFonts w:ascii="UnitPro-Light" w:hAnsi="UnitPro-Light" w:cs="UnitPro-Light"/>
                                <w:color w:val="44546A" w:themeColor="text2"/>
                                <w:sz w:val="18"/>
                                <w:szCs w:val="18"/>
                                <w:lang w:val="en-US"/>
                              </w:rPr>
                              <w:t>(own illustration)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D10EA" id="_x0000_t202" coordsize="21600,21600" o:spt="202" path="m,l,21600r21600,l21600,xe">
                <v:stroke joinstyle="miter"/>
                <v:path gradientshapeok="t" o:connecttype="rect"/>
              </v:shapetype>
              <v:shape id="Textfeld 16" o:spid="_x0000_s1026" type="#_x0000_t202" style="position:absolute;margin-left:345.15pt;margin-top:155.5pt;width:94.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" fillcolor="white [3201]" stroked="f" strokeweight=".5pt">
                <v:textbox>
                  <w:txbxContent>
                    <w:p w14:paraId="3AB32272" w14:textId="527C3042" w:rsidR="00310378" w:rsidRPr="00C80B0F" w:rsidRDefault="001B0C1C">
                      <w:pPr>
                        <w:rPr>
                          <w:lang w:val="en-US"/>
                        </w:rPr>
                      </w:pPr>
                      <w:r>
                        <w:rPr>
                          <w:rFonts w:ascii="UnitPro-Light" w:hAnsi="UnitPro-Light" w:cs="UnitPro-Light"/>
                          <w:color w:val="44546A" w:themeColor="text2"/>
                          <w:sz w:val="18"/>
                          <w:szCs w:val="18"/>
                          <w:lang w:val="en-US"/>
                        </w:rPr>
                        <w:t>Graphic</w:t>
                      </w:r>
                      <w:r w:rsidR="00C80B0F" w:rsidRPr="00C80B0F">
                        <w:rPr>
                          <w:rFonts w:ascii="UnitPro-Light" w:hAnsi="UnitPro-Light" w:cs="UnitPro-Light"/>
                          <w:color w:val="44546A" w:themeColor="text2"/>
                          <w:sz w:val="18"/>
                          <w:szCs w:val="18"/>
                          <w:lang w:val="en-US"/>
                        </w:rPr>
                        <w:t xml:space="preserve"> Eltex: </w:t>
                      </w:r>
                      <w:r w:rsidR="00C80B0F">
                        <w:rPr>
                          <w:rFonts w:ascii="UnitPro-Light" w:hAnsi="UnitPro-Light" w:cs="UnitPro-Light"/>
                          <w:color w:val="44546A" w:themeColor="text2"/>
                          <w:sz w:val="18"/>
                          <w:szCs w:val="18"/>
                          <w:lang w:val="en-US"/>
                        </w:rPr>
                        <w:br/>
                      </w:r>
                      <w:r w:rsidR="00C80B0F" w:rsidRPr="00C80B0F">
                        <w:rPr>
                          <w:rFonts w:ascii="UnitPro-Light" w:hAnsi="UnitPro-Light" w:cs="UnitPro-Light"/>
                          <w:color w:val="44546A" w:themeColor="text2"/>
                          <w:sz w:val="18"/>
                          <w:szCs w:val="18"/>
                          <w:lang w:val="en-US"/>
                        </w:rPr>
                        <w:t xml:space="preserve">Hazard triangle </w:t>
                      </w:r>
                      <w:r w:rsidR="00C80B0F">
                        <w:rPr>
                          <w:rFonts w:ascii="UnitPro-Light" w:hAnsi="UnitPro-Light" w:cs="UnitPro-Light"/>
                          <w:color w:val="44546A" w:themeColor="text2"/>
                          <w:sz w:val="18"/>
                          <w:szCs w:val="18"/>
                          <w:lang w:val="en-US"/>
                        </w:rPr>
                        <w:br/>
                      </w:r>
                      <w:r w:rsidR="00C80B0F" w:rsidRPr="00C80B0F">
                        <w:rPr>
                          <w:rFonts w:ascii="UnitPro-Light" w:hAnsi="UnitPro-Light" w:cs="UnitPro-Light"/>
                          <w:color w:val="44546A" w:themeColor="text2"/>
                          <w:sz w:val="18"/>
                          <w:szCs w:val="18"/>
                          <w:lang w:val="en-US"/>
                        </w:rPr>
                        <w:t>(own illustration)</w:t>
                      </w:r>
                    </w:p>
                  </w:txbxContent>
                </v:textbox>
              </v:shape>
            </w:pict>
          </mc:Fallback>
        </mc:AlternateContent>
      </w:r>
      <w:r w:rsidR="004A0E07" w:rsidRPr="004A0E07">
        <w:rPr>
          <w:rFonts w:ascii="UnitPro-Light" w:hAnsi="UnitPro-Light" w:cs="UnitPro-Light"/>
          <w:color w:val="44546A" w:themeColor="text2"/>
          <w:sz w:val="22"/>
          <w:szCs w:val="22"/>
          <w:lang w:val="en-US"/>
        </w:rPr>
        <w:t xml:space="preserve">In many industries, the use of flammable liquids produces gases which, in combination with atmospheric oxygen, create an explosive atmosphere. </w:t>
      </w:r>
      <w:r w:rsidR="003F0C5C" w:rsidRPr="003F0C5C">
        <w:rPr>
          <w:rFonts w:ascii="UnitPro-Light" w:hAnsi="UnitPro-Light" w:cs="UnitPro-Light"/>
          <w:color w:val="44546A" w:themeColor="text2"/>
          <w:sz w:val="22"/>
          <w:szCs w:val="22"/>
          <w:lang w:val="en-US"/>
        </w:rPr>
        <w:t xml:space="preserve">An explosion of this ignitable mixture can only occur if an ignition source is also present. An ignition source that arises through contact and separation of the flammable liquid, </w:t>
      </w:r>
      <w:proofErr w:type="gramStart"/>
      <w:r w:rsidR="003F0C5C" w:rsidRPr="003F0C5C">
        <w:rPr>
          <w:rFonts w:ascii="UnitPro-Light" w:hAnsi="UnitPro-Light" w:cs="UnitPro-Light"/>
          <w:color w:val="44546A" w:themeColor="text2"/>
          <w:sz w:val="22"/>
          <w:szCs w:val="22"/>
          <w:lang w:val="en-US"/>
        </w:rPr>
        <w:t>i.e.</w:t>
      </w:r>
      <w:proofErr w:type="gramEnd"/>
      <w:r w:rsidR="003F0C5C" w:rsidRPr="003F0C5C">
        <w:rPr>
          <w:rFonts w:ascii="UnitPro-Light" w:hAnsi="UnitPro-Light" w:cs="UnitPro-Light"/>
          <w:color w:val="44546A" w:themeColor="text2"/>
          <w:sz w:val="22"/>
          <w:szCs w:val="22"/>
          <w:lang w:val="en-US"/>
        </w:rPr>
        <w:t xml:space="preserve"> through pumping over, stirring, mixing, sampling as well as cleaning work, are the </w:t>
      </w:r>
      <w:r w:rsidR="008F5646">
        <w:rPr>
          <w:rFonts w:ascii="UnitPro-Light" w:hAnsi="UnitPro-Light" w:cs="UnitPro-Light"/>
          <w:color w:val="44546A" w:themeColor="text2"/>
          <w:sz w:val="22"/>
          <w:szCs w:val="22"/>
          <w:lang w:val="en-US"/>
        </w:rPr>
        <w:t>feared</w:t>
      </w:r>
      <w:r w:rsidR="003F0C5C" w:rsidRPr="003F0C5C">
        <w:rPr>
          <w:rFonts w:ascii="UnitPro-Light" w:hAnsi="UnitPro-Light" w:cs="UnitPro-Light"/>
          <w:color w:val="44546A" w:themeColor="text2"/>
          <w:sz w:val="22"/>
          <w:szCs w:val="22"/>
          <w:lang w:val="en-US"/>
        </w:rPr>
        <w:t xml:space="preserve"> electrostatic charges. </w:t>
      </w:r>
      <w:r w:rsidRPr="00043B4A">
        <w:rPr>
          <w:rFonts w:ascii="UnitPro-Light" w:hAnsi="UnitPro-Light" w:cs="UnitPro-Light"/>
          <w:color w:val="44546A" w:themeColor="text2"/>
          <w:sz w:val="22"/>
          <w:szCs w:val="22"/>
          <w:lang w:val="en-US"/>
        </w:rPr>
        <w:t xml:space="preserve">If a gas discharge occurs due to high electrostatic charge with sufficiently high energy, an explosion will occur which may result in significant personal injury and property damage. </w:t>
      </w:r>
      <w:r w:rsidR="00461B0D" w:rsidRPr="00646B35">
        <w:rPr>
          <w:rFonts w:ascii="UnitPro-Light" w:hAnsi="UnitPro-Light" w:cs="UnitPro-Light"/>
          <w:noProof/>
          <w:sz w:val="22"/>
          <w:szCs w:val="22"/>
        </w:rPr>
        <w:drawing>
          <wp:inline distT="0" distB="0" distL="0" distR="0" wp14:anchorId="18CD73FB" wp14:editId="49B33AD0">
            <wp:extent cx="1792541" cy="1552142"/>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7648" cy="1573882"/>
                    </a:xfrm>
                    <a:prstGeom prst="rect">
                      <a:avLst/>
                    </a:prstGeom>
                    <a:noFill/>
                    <a:ln>
                      <a:noFill/>
                    </a:ln>
                  </pic:spPr>
                </pic:pic>
              </a:graphicData>
            </a:graphic>
          </wp:inline>
        </w:drawing>
      </w:r>
    </w:p>
    <w:p w14:paraId="2D23228A" w14:textId="25B6FAA8" w:rsidR="009C6074" w:rsidRPr="00043B4A" w:rsidRDefault="009C6074" w:rsidP="009C6074">
      <w:pPr>
        <w:pStyle w:val="Kopfzeile"/>
        <w:tabs>
          <w:tab w:val="clear" w:pos="4536"/>
          <w:tab w:val="clear" w:pos="9072"/>
        </w:tabs>
        <w:rPr>
          <w:b/>
          <w:bCs/>
          <w:sz w:val="22"/>
          <w:szCs w:val="22"/>
          <w:lang w:val="en-US"/>
        </w:rPr>
      </w:pPr>
    </w:p>
    <w:p w14:paraId="20CBDD33" w14:textId="5E5DDE65" w:rsidR="00E56D3D" w:rsidRDefault="00012ED8" w:rsidP="00E56D3D">
      <w:pPr>
        <w:pStyle w:val="Kopfzeile"/>
        <w:tabs>
          <w:tab w:val="clear" w:pos="4536"/>
          <w:tab w:val="clear" w:pos="9072"/>
        </w:tabs>
        <w:rPr>
          <w:rFonts w:ascii="UnitPro-Light" w:hAnsi="UnitPro-Light" w:cs="UnitPro-Light"/>
          <w:color w:val="44546A" w:themeColor="text2"/>
          <w:sz w:val="22"/>
          <w:szCs w:val="22"/>
          <w:lang w:val="en-US"/>
        </w:rPr>
      </w:pPr>
      <w:r w:rsidRPr="00012ED8">
        <w:rPr>
          <w:rFonts w:ascii="UnitPro-Light" w:hAnsi="UnitPro-Light" w:cs="UnitPro-Light"/>
          <w:color w:val="44546A" w:themeColor="text2"/>
          <w:sz w:val="22"/>
          <w:szCs w:val="22"/>
          <w:lang w:val="en-US"/>
        </w:rPr>
        <w:t>An explosion occurs when all three factors fuel, oxygen and ignition source coincide in time and space!</w:t>
      </w:r>
    </w:p>
    <w:p w14:paraId="5229A108" w14:textId="77777777" w:rsidR="00012ED8" w:rsidRPr="00012ED8" w:rsidRDefault="00012ED8" w:rsidP="00E56D3D">
      <w:pPr>
        <w:pStyle w:val="Kopfzeile"/>
        <w:tabs>
          <w:tab w:val="clear" w:pos="4536"/>
          <w:tab w:val="clear" w:pos="9072"/>
        </w:tabs>
        <w:rPr>
          <w:rFonts w:ascii="UnitPro-Light" w:hAnsi="UnitPro-Light" w:cs="UnitPro-Light"/>
          <w:color w:val="44546A" w:themeColor="text2"/>
          <w:sz w:val="22"/>
          <w:szCs w:val="22"/>
          <w:lang w:val="en-US"/>
        </w:rPr>
      </w:pPr>
    </w:p>
    <w:p w14:paraId="7089E621" w14:textId="27186E19" w:rsidR="006444EC" w:rsidRDefault="00F41D7B" w:rsidP="00E56D3D">
      <w:pPr>
        <w:pStyle w:val="Kopfzeile"/>
        <w:tabs>
          <w:tab w:val="clear" w:pos="4536"/>
          <w:tab w:val="clear" w:pos="9072"/>
        </w:tabs>
        <w:rPr>
          <w:rFonts w:ascii="UnitPro-Light" w:hAnsi="UnitPro-Light" w:cs="UnitPro-Light"/>
          <w:color w:val="44546A" w:themeColor="text2"/>
          <w:sz w:val="22"/>
          <w:szCs w:val="22"/>
          <w:lang w:val="en-US"/>
        </w:rPr>
      </w:pPr>
      <w:r w:rsidRPr="00291C9B">
        <w:rPr>
          <w:rFonts w:ascii="UnitPro-Light" w:hAnsi="UnitPro-Light" w:cs="UnitPro-Light"/>
          <w:color w:val="44546A" w:themeColor="text2"/>
          <w:sz w:val="22"/>
          <w:szCs w:val="22"/>
          <w:lang w:val="en-US"/>
        </w:rPr>
        <w:t xml:space="preserve">The problem of electrostatic charges of solvent-containing liquids, containers, </w:t>
      </w:r>
      <w:proofErr w:type="gramStart"/>
      <w:r w:rsidRPr="00291C9B">
        <w:rPr>
          <w:rFonts w:ascii="UnitPro-Light" w:hAnsi="UnitPro-Light" w:cs="UnitPro-Light"/>
          <w:color w:val="44546A" w:themeColor="text2"/>
          <w:sz w:val="22"/>
          <w:szCs w:val="22"/>
          <w:lang w:val="en-US"/>
        </w:rPr>
        <w:t>buckets</w:t>
      </w:r>
      <w:proofErr w:type="gramEnd"/>
      <w:r w:rsidRPr="00291C9B">
        <w:rPr>
          <w:rFonts w:ascii="UnitPro-Light" w:hAnsi="UnitPro-Light" w:cs="UnitPro-Light"/>
          <w:color w:val="44546A" w:themeColor="text2"/>
          <w:sz w:val="22"/>
          <w:szCs w:val="22"/>
          <w:lang w:val="en-US"/>
        </w:rPr>
        <w:t xml:space="preserve"> or drums is that they can neither be seen, smelled nor felt. Often the personnel </w:t>
      </w:r>
      <w:proofErr w:type="gramStart"/>
      <w:r w:rsidRPr="00291C9B">
        <w:rPr>
          <w:rFonts w:ascii="UnitPro-Light" w:hAnsi="UnitPro-Light" w:cs="UnitPro-Light"/>
          <w:color w:val="44546A" w:themeColor="text2"/>
          <w:sz w:val="22"/>
          <w:szCs w:val="22"/>
          <w:lang w:val="en-US"/>
        </w:rPr>
        <w:t>is</w:t>
      </w:r>
      <w:proofErr w:type="gramEnd"/>
      <w:r w:rsidRPr="00291C9B">
        <w:rPr>
          <w:rFonts w:ascii="UnitPro-Light" w:hAnsi="UnitPro-Light" w:cs="UnitPro-Light"/>
          <w:color w:val="44546A" w:themeColor="text2"/>
          <w:sz w:val="22"/>
          <w:szCs w:val="22"/>
          <w:lang w:val="en-US"/>
        </w:rPr>
        <w:t xml:space="preserve"> not sufficiently trained or underestimates the high danger of a gas discharge and its fatal consequences. The mandatory grounding of all conductive objects cannot be checked with simple ground contactors!</w:t>
      </w:r>
    </w:p>
    <w:p w14:paraId="6F448182" w14:textId="77777777" w:rsidR="00291C9B" w:rsidRPr="00291C9B" w:rsidRDefault="00291C9B" w:rsidP="00E56D3D">
      <w:pPr>
        <w:pStyle w:val="Kopfzeile"/>
        <w:tabs>
          <w:tab w:val="clear" w:pos="4536"/>
          <w:tab w:val="clear" w:pos="9072"/>
        </w:tabs>
        <w:rPr>
          <w:rFonts w:ascii="UnitPro-Light" w:hAnsi="UnitPro-Light" w:cs="UnitPro-Light"/>
          <w:sz w:val="22"/>
          <w:szCs w:val="22"/>
          <w:lang w:val="en-US"/>
        </w:rPr>
      </w:pPr>
    </w:p>
    <w:p w14:paraId="136F3868" w14:textId="78E3B68C" w:rsidR="00932A16" w:rsidRPr="00D044F4" w:rsidRDefault="00523137">
      <w:pPr>
        <w:rPr>
          <w:rFonts w:ascii="UnitPro-Light" w:hAnsi="UnitPro-Light" w:cs="UnitPro-Light"/>
          <w:color w:val="44546A" w:themeColor="text2"/>
          <w:sz w:val="22"/>
          <w:szCs w:val="22"/>
          <w:lang w:val="en-US"/>
        </w:rPr>
      </w:pPr>
      <w:r w:rsidRPr="00523137">
        <w:rPr>
          <w:rFonts w:ascii="UnitPro-Light" w:hAnsi="UnitPro-Light" w:cs="UnitPro-Light"/>
          <w:color w:val="44546A" w:themeColor="text2"/>
          <w:sz w:val="22"/>
          <w:szCs w:val="22"/>
          <w:lang w:val="en-US"/>
        </w:rPr>
        <w:t xml:space="preserve">When filling or unloading trucks, larger containers or even </w:t>
      </w:r>
      <w:proofErr w:type="spellStart"/>
      <w:r w:rsidRPr="00523137">
        <w:rPr>
          <w:rFonts w:ascii="UnitPro-Light" w:hAnsi="UnitPro-Light" w:cs="UnitPro-Light"/>
          <w:color w:val="44546A" w:themeColor="text2"/>
          <w:sz w:val="22"/>
          <w:szCs w:val="22"/>
          <w:lang w:val="en-US"/>
        </w:rPr>
        <w:t>BigBags</w:t>
      </w:r>
      <w:proofErr w:type="spellEnd"/>
      <w:r w:rsidRPr="00523137">
        <w:rPr>
          <w:rFonts w:ascii="UnitPro-Light" w:hAnsi="UnitPro-Light" w:cs="UnitPro-Light"/>
          <w:color w:val="44546A" w:themeColor="text2"/>
          <w:sz w:val="22"/>
          <w:szCs w:val="22"/>
          <w:lang w:val="en-US"/>
        </w:rPr>
        <w:t xml:space="preserve">, the use of active ground monitoring systems is standard in most industries. However, smaller containers are too often underestimated and </w:t>
      </w:r>
      <w:proofErr w:type="gramStart"/>
      <w:r w:rsidRPr="00523137">
        <w:rPr>
          <w:rFonts w:ascii="UnitPro-Light" w:hAnsi="UnitPro-Light" w:cs="UnitPro-Light"/>
          <w:color w:val="44546A" w:themeColor="text2"/>
          <w:sz w:val="22"/>
          <w:szCs w:val="22"/>
          <w:lang w:val="en-US"/>
        </w:rPr>
        <w:t>insufficient</w:t>
      </w:r>
      <w:proofErr w:type="gramEnd"/>
      <w:r w:rsidRPr="00523137">
        <w:rPr>
          <w:rFonts w:ascii="UnitPro-Light" w:hAnsi="UnitPro-Light" w:cs="UnitPro-Light"/>
          <w:color w:val="44546A" w:themeColor="text2"/>
          <w:sz w:val="22"/>
          <w:szCs w:val="22"/>
          <w:lang w:val="en-US"/>
        </w:rPr>
        <w:t xml:space="preserve"> or no grounding measures are taken. A "dangerous quantity" is considered in enclosed spaces, however, already from 10l. </w:t>
      </w:r>
      <w:r w:rsidRPr="00D044F4">
        <w:rPr>
          <w:rFonts w:ascii="UnitPro-Light" w:hAnsi="UnitPro-Light" w:cs="UnitPro-Light"/>
          <w:color w:val="44546A" w:themeColor="text2"/>
          <w:sz w:val="22"/>
          <w:szCs w:val="22"/>
          <w:lang w:val="en-US"/>
        </w:rPr>
        <w:t xml:space="preserve">(Source: www.exinfo.de)! </w:t>
      </w:r>
      <w:r w:rsidR="00932A16" w:rsidRPr="00D044F4">
        <w:rPr>
          <w:rFonts w:ascii="UnitPro-Light" w:hAnsi="UnitPro-Light" w:cs="UnitPro-Light"/>
          <w:color w:val="44546A" w:themeColor="text2"/>
          <w:sz w:val="22"/>
          <w:szCs w:val="22"/>
          <w:lang w:val="en-US"/>
        </w:rPr>
        <w:br w:type="page"/>
      </w:r>
    </w:p>
    <w:p w14:paraId="334E41A4" w14:textId="79B0F5A5" w:rsidR="006860D2" w:rsidRPr="00D044F4" w:rsidRDefault="00D044F4" w:rsidP="006860D2">
      <w:pPr>
        <w:pStyle w:val="Kopfzeile"/>
        <w:tabs>
          <w:tab w:val="clear" w:pos="4536"/>
          <w:tab w:val="clear" w:pos="9072"/>
        </w:tabs>
        <w:rPr>
          <w:rFonts w:ascii="UnitPro-Light" w:hAnsi="UnitPro-Light" w:cs="UnitPro-Light"/>
          <w:color w:val="44546A" w:themeColor="text2"/>
          <w:sz w:val="22"/>
          <w:szCs w:val="22"/>
          <w:lang w:val="en-US"/>
        </w:rPr>
      </w:pPr>
      <w:r w:rsidRPr="00D044F4">
        <w:rPr>
          <w:rFonts w:ascii="UnitPro-Light" w:hAnsi="UnitPro-Light" w:cs="UnitPro-Light"/>
          <w:color w:val="44546A" w:themeColor="text2"/>
          <w:sz w:val="22"/>
          <w:szCs w:val="22"/>
          <w:lang w:val="en-US"/>
        </w:rPr>
        <w:lastRenderedPageBreak/>
        <w:t xml:space="preserve">In order to reduce the invisible ignition source of electrostatically charged substances and containers to a non-hazardous level, the generation must be </w:t>
      </w:r>
      <w:proofErr w:type="gramStart"/>
      <w:r w:rsidRPr="00D044F4">
        <w:rPr>
          <w:rFonts w:ascii="UnitPro-Light" w:hAnsi="UnitPro-Light" w:cs="UnitPro-Light"/>
          <w:color w:val="44546A" w:themeColor="text2"/>
          <w:sz w:val="22"/>
          <w:szCs w:val="22"/>
          <w:lang w:val="en-US"/>
        </w:rPr>
        <w:t>understood</w:t>
      </w:r>
      <w:proofErr w:type="gramEnd"/>
      <w:r w:rsidRPr="00D044F4">
        <w:rPr>
          <w:rFonts w:ascii="UnitPro-Light" w:hAnsi="UnitPro-Light" w:cs="UnitPro-Light"/>
          <w:color w:val="44546A" w:themeColor="text2"/>
          <w:sz w:val="22"/>
          <w:szCs w:val="22"/>
          <w:lang w:val="en-US"/>
        </w:rPr>
        <w:t xml:space="preserve"> and appropriate countermeasures must be taken so that these substances and containers do not become dangerously charged and a gas discharge can occur</w:t>
      </w:r>
      <w:r w:rsidR="006860D2" w:rsidRPr="00D044F4">
        <w:rPr>
          <w:rFonts w:ascii="UnitPro-Light" w:hAnsi="UnitPro-Light" w:cs="UnitPro-Light"/>
          <w:color w:val="44546A" w:themeColor="text2"/>
          <w:sz w:val="22"/>
          <w:szCs w:val="22"/>
          <w:lang w:val="en-US"/>
        </w:rPr>
        <w:t xml:space="preserve">. </w:t>
      </w:r>
    </w:p>
    <w:p w14:paraId="5C38FF40" w14:textId="77777777" w:rsidR="006860D2" w:rsidRPr="00D044F4" w:rsidRDefault="006860D2" w:rsidP="006860D2">
      <w:pPr>
        <w:pStyle w:val="Kopfzeile"/>
        <w:tabs>
          <w:tab w:val="clear" w:pos="4536"/>
          <w:tab w:val="clear" w:pos="9072"/>
        </w:tabs>
        <w:rPr>
          <w:rFonts w:ascii="UnitPro-Light" w:hAnsi="UnitPro-Light" w:cs="UnitPro-Light"/>
          <w:color w:val="44546A" w:themeColor="text2"/>
          <w:sz w:val="22"/>
          <w:szCs w:val="22"/>
          <w:lang w:val="en-US"/>
        </w:rPr>
      </w:pPr>
    </w:p>
    <w:p w14:paraId="0928182E" w14:textId="77670C43" w:rsidR="006860D2" w:rsidRDefault="00FC07A3" w:rsidP="006860D2">
      <w:pPr>
        <w:pStyle w:val="Kopfzeile"/>
        <w:tabs>
          <w:tab w:val="clear" w:pos="4536"/>
          <w:tab w:val="clear" w:pos="9072"/>
        </w:tabs>
        <w:rPr>
          <w:rFonts w:ascii="UnitPro-Light" w:hAnsi="UnitPro-Light" w:cs="UnitPro-Light"/>
          <w:color w:val="44546A" w:themeColor="text2"/>
          <w:sz w:val="22"/>
          <w:szCs w:val="22"/>
          <w:lang w:val="en-US"/>
        </w:rPr>
      </w:pPr>
      <w:r w:rsidRPr="00FC07A3">
        <w:rPr>
          <w:rFonts w:ascii="UnitPro-Light" w:hAnsi="UnitPro-Light" w:cs="UnitPro-Light"/>
          <w:color w:val="44546A" w:themeColor="text2"/>
          <w:sz w:val="22"/>
          <w:szCs w:val="22"/>
          <w:lang w:val="en-US"/>
        </w:rPr>
        <w:t xml:space="preserve">Objects or equipment made of conductive materials must be grounded in hazardous areas according to TRGS 727! Eltex </w:t>
      </w:r>
      <w:proofErr w:type="spellStart"/>
      <w:r w:rsidRPr="00FC07A3">
        <w:rPr>
          <w:rFonts w:ascii="UnitPro-Light" w:hAnsi="UnitPro-Light" w:cs="UnitPro-Light"/>
          <w:color w:val="44546A" w:themeColor="text2"/>
          <w:sz w:val="22"/>
          <w:szCs w:val="22"/>
          <w:lang w:val="en-US"/>
        </w:rPr>
        <w:t>Elektrostatik</w:t>
      </w:r>
      <w:proofErr w:type="spellEnd"/>
      <w:r w:rsidRPr="00FC07A3">
        <w:rPr>
          <w:rFonts w:ascii="UnitPro-Light" w:hAnsi="UnitPro-Light" w:cs="UnitPro-Light"/>
          <w:color w:val="44546A" w:themeColor="text2"/>
          <w:sz w:val="22"/>
          <w:szCs w:val="22"/>
          <w:lang w:val="en-US"/>
        </w:rPr>
        <w:t xml:space="preserve"> GmbH offers professional solutions with modern grounding systems for this purpose, with which the correct ground connection is actively, defined and continuously monitored!</w:t>
      </w:r>
    </w:p>
    <w:p w14:paraId="474E6C9D" w14:textId="77777777" w:rsidR="00FC07A3" w:rsidRPr="00FC07A3" w:rsidRDefault="00FC07A3" w:rsidP="006860D2">
      <w:pPr>
        <w:pStyle w:val="Kopfzeile"/>
        <w:tabs>
          <w:tab w:val="clear" w:pos="4536"/>
          <w:tab w:val="clear" w:pos="9072"/>
        </w:tabs>
        <w:rPr>
          <w:rFonts w:ascii="UnitPro-Light" w:hAnsi="UnitPro-Light" w:cs="UnitPro-Light"/>
          <w:color w:val="44546A" w:themeColor="text2"/>
          <w:sz w:val="22"/>
          <w:szCs w:val="22"/>
          <w:lang w:val="en-US"/>
        </w:rPr>
      </w:pPr>
    </w:p>
    <w:p w14:paraId="53020280" w14:textId="77777777" w:rsidR="004E7D12" w:rsidRPr="001B075A" w:rsidRDefault="004E7D12" w:rsidP="004E7D12">
      <w:pPr>
        <w:rPr>
          <w:rFonts w:ascii="UnitPro-Light" w:hAnsi="UnitPro-Light" w:cs="UnitPro-Light"/>
          <w:color w:val="44546A" w:themeColor="text2"/>
          <w:sz w:val="22"/>
          <w:szCs w:val="22"/>
          <w:lang w:val="en-US"/>
        </w:rPr>
      </w:pPr>
      <w:r w:rsidRPr="001B075A">
        <w:rPr>
          <w:rFonts w:ascii="UnitPro-Light" w:hAnsi="UnitPro-Light" w:cs="UnitPro-Light"/>
          <w:color w:val="44546A" w:themeColor="text2"/>
          <w:sz w:val="22"/>
          <w:szCs w:val="22"/>
          <w:lang w:val="en-US"/>
        </w:rPr>
        <w:t xml:space="preserve">Simple passive ground contactors, such as battery clamps or welding tongs, often give a false sense of safety. The user has no way of determining whether a continuous earth connection with the equipotential bonding has </w:t>
      </w:r>
      <w:proofErr w:type="gramStart"/>
      <w:r w:rsidRPr="001B075A">
        <w:rPr>
          <w:rFonts w:ascii="UnitPro-Light" w:hAnsi="UnitPro-Light" w:cs="UnitPro-Light"/>
          <w:color w:val="44546A" w:themeColor="text2"/>
          <w:sz w:val="22"/>
          <w:szCs w:val="22"/>
          <w:lang w:val="en-US"/>
        </w:rPr>
        <w:t>actually been</w:t>
      </w:r>
      <w:proofErr w:type="gramEnd"/>
      <w:r w:rsidRPr="001B075A">
        <w:rPr>
          <w:rFonts w:ascii="UnitPro-Light" w:hAnsi="UnitPro-Light" w:cs="UnitPro-Light"/>
          <w:color w:val="44546A" w:themeColor="text2"/>
          <w:sz w:val="22"/>
          <w:szCs w:val="22"/>
          <w:lang w:val="en-US"/>
        </w:rPr>
        <w:t xml:space="preserve"> established after the ground clamp has been applied and whether this connection will remain in place for the duration of a transfer process. With an active grounding system, this can be indicated visually and/or by interlocking.</w:t>
      </w:r>
    </w:p>
    <w:p w14:paraId="0EBB3DA8" w14:textId="77777777" w:rsidR="001B075A" w:rsidRPr="008E413C" w:rsidRDefault="001B075A" w:rsidP="00723AA2">
      <w:pPr>
        <w:pStyle w:val="Listenabsatz"/>
        <w:ind w:left="0"/>
        <w:rPr>
          <w:rFonts w:ascii="UnitPro-Bold" w:hAnsi="UnitPro-Bold" w:cs="UnitPro-Bold"/>
          <w:color w:val="44546A" w:themeColor="text2"/>
          <w:sz w:val="22"/>
          <w:szCs w:val="22"/>
          <w:u w:val="single"/>
          <w:lang w:val="en-US"/>
        </w:rPr>
      </w:pPr>
    </w:p>
    <w:p w14:paraId="5A7ACDFD" w14:textId="16FCE233" w:rsidR="00723AA2" w:rsidRDefault="00DE334C" w:rsidP="00723AA2">
      <w:pPr>
        <w:rPr>
          <w:rFonts w:ascii="UnitPro-Bold" w:hAnsi="UnitPro-Bold" w:cs="UnitPro-Bold"/>
          <w:color w:val="44546A" w:themeColor="text2"/>
          <w:sz w:val="22"/>
          <w:szCs w:val="22"/>
          <w:u w:val="single"/>
          <w:lang w:val="en-US"/>
        </w:rPr>
      </w:pPr>
      <w:r w:rsidRPr="00DE334C">
        <w:rPr>
          <w:rFonts w:ascii="UnitPro-Bold" w:hAnsi="UnitPro-Bold" w:cs="UnitPro-Bold"/>
          <w:color w:val="44546A" w:themeColor="text2"/>
          <w:sz w:val="22"/>
          <w:szCs w:val="22"/>
          <w:u w:val="single"/>
          <w:lang w:val="en-US"/>
        </w:rPr>
        <w:t>Part 2: Equipment in gravure printing</w:t>
      </w:r>
    </w:p>
    <w:p w14:paraId="7E7E8628" w14:textId="77777777" w:rsidR="00DE334C" w:rsidRPr="00762AB8" w:rsidRDefault="00DE334C" w:rsidP="00723AA2">
      <w:pPr>
        <w:rPr>
          <w:rFonts w:ascii="UnitPro-Light" w:hAnsi="UnitPro-Light" w:cs="UnitPro-Light"/>
          <w:b/>
          <w:color w:val="44546A" w:themeColor="text2"/>
          <w:sz w:val="22"/>
          <w:szCs w:val="22"/>
          <w:lang w:val="en-US"/>
        </w:rPr>
      </w:pPr>
    </w:p>
    <w:p w14:paraId="343D419F" w14:textId="265EA07F" w:rsidR="00723AA2" w:rsidRPr="00762AB8" w:rsidRDefault="00762AB8" w:rsidP="00723AA2">
      <w:pPr>
        <w:pStyle w:val="Kopfzeile"/>
        <w:tabs>
          <w:tab w:val="clear" w:pos="4536"/>
          <w:tab w:val="clear" w:pos="9072"/>
        </w:tabs>
        <w:rPr>
          <w:rFonts w:ascii="UnitPro-Light" w:hAnsi="UnitPro-Light" w:cs="UnitPro-Light"/>
          <w:color w:val="44546A" w:themeColor="text2"/>
          <w:sz w:val="22"/>
          <w:szCs w:val="22"/>
          <w:lang w:val="en-US"/>
        </w:rPr>
      </w:pPr>
      <w:r w:rsidRPr="00762AB8">
        <w:rPr>
          <w:rFonts w:ascii="UnitPro-Light" w:hAnsi="UnitPro-Light" w:cs="UnitPro-Light"/>
          <w:color w:val="44546A" w:themeColor="text2"/>
          <w:sz w:val="22"/>
          <w:szCs w:val="22"/>
          <w:lang w:val="en-US"/>
        </w:rPr>
        <w:t xml:space="preserve">In gravure printing plants, </w:t>
      </w:r>
      <w:proofErr w:type="gramStart"/>
      <w:r w:rsidRPr="00762AB8">
        <w:rPr>
          <w:rFonts w:ascii="UnitPro-Light" w:hAnsi="UnitPro-Light" w:cs="UnitPro-Light"/>
          <w:color w:val="44546A" w:themeColor="text2"/>
          <w:sz w:val="22"/>
          <w:szCs w:val="22"/>
          <w:lang w:val="en-US"/>
        </w:rPr>
        <w:t>in the area of</w:t>
      </w:r>
      <w:proofErr w:type="gramEnd"/>
      <w:r w:rsidRPr="00762AB8">
        <w:rPr>
          <w:rFonts w:ascii="UnitPro-Light" w:hAnsi="UnitPro-Light" w:cs="UnitPro-Light"/>
          <w:color w:val="44546A" w:themeColor="text2"/>
          <w:sz w:val="22"/>
          <w:szCs w:val="22"/>
          <w:lang w:val="en-US"/>
        </w:rPr>
        <w:t xml:space="preserve"> flexible packaging, cigarette printing or illustration printing, solvent-based inks are almost exclusively used for printing.</w:t>
      </w:r>
      <w:r w:rsidR="00723AA2" w:rsidRPr="00762AB8">
        <w:rPr>
          <w:rFonts w:ascii="UnitPro-Light" w:hAnsi="UnitPro-Light" w:cs="UnitPro-Light"/>
          <w:color w:val="44546A" w:themeColor="text2"/>
          <w:sz w:val="22"/>
          <w:szCs w:val="22"/>
          <w:lang w:val="en-US"/>
        </w:rPr>
        <w:t xml:space="preserve"> </w:t>
      </w:r>
    </w:p>
    <w:p w14:paraId="2D0B3B04" w14:textId="77777777" w:rsidR="00723AA2" w:rsidRPr="00762AB8" w:rsidRDefault="00723AA2" w:rsidP="00723AA2">
      <w:pPr>
        <w:pStyle w:val="Kopfzeile"/>
        <w:tabs>
          <w:tab w:val="clear" w:pos="4536"/>
          <w:tab w:val="clear" w:pos="9072"/>
        </w:tabs>
        <w:rPr>
          <w:rFonts w:ascii="UnitPro-Light" w:hAnsi="UnitPro-Light" w:cs="UnitPro-Light"/>
          <w:color w:val="44546A" w:themeColor="text2"/>
          <w:sz w:val="22"/>
          <w:szCs w:val="22"/>
          <w:lang w:val="en-US"/>
        </w:rPr>
      </w:pPr>
    </w:p>
    <w:p w14:paraId="038B24C5" w14:textId="77777777" w:rsidR="00E768E4" w:rsidRPr="00E768E4" w:rsidRDefault="00E768E4" w:rsidP="00E768E4">
      <w:pPr>
        <w:pStyle w:val="Kopfzeile"/>
        <w:rPr>
          <w:rFonts w:ascii="UnitPro-Light" w:hAnsi="UnitPro-Light" w:cs="UnitPro-Light"/>
          <w:color w:val="44546A" w:themeColor="text2"/>
          <w:sz w:val="22"/>
          <w:szCs w:val="22"/>
          <w:lang w:val="en-US"/>
        </w:rPr>
      </w:pPr>
      <w:r w:rsidRPr="00E768E4">
        <w:rPr>
          <w:rFonts w:ascii="UnitPro-Light" w:hAnsi="UnitPro-Light" w:cs="UnitPro-Light"/>
          <w:color w:val="44546A" w:themeColor="text2"/>
          <w:sz w:val="22"/>
          <w:szCs w:val="22"/>
          <w:lang w:val="en-US"/>
        </w:rPr>
        <w:t xml:space="preserve">On its way from the truck to the press, the solvent-based ink passes through several areas of the company. Wherever the solvent-based ink is pumped, </w:t>
      </w:r>
      <w:proofErr w:type="gramStart"/>
      <w:r w:rsidRPr="00E768E4">
        <w:rPr>
          <w:rFonts w:ascii="UnitPro-Light" w:hAnsi="UnitPro-Light" w:cs="UnitPro-Light"/>
          <w:color w:val="44546A" w:themeColor="text2"/>
          <w:sz w:val="22"/>
          <w:szCs w:val="22"/>
          <w:lang w:val="en-US"/>
        </w:rPr>
        <w:t>mixed</w:t>
      </w:r>
      <w:proofErr w:type="gramEnd"/>
      <w:r w:rsidRPr="00E768E4">
        <w:rPr>
          <w:rFonts w:ascii="UnitPro-Light" w:hAnsi="UnitPro-Light" w:cs="UnitPro-Light"/>
          <w:color w:val="44546A" w:themeColor="text2"/>
          <w:sz w:val="22"/>
          <w:szCs w:val="22"/>
          <w:lang w:val="en-US"/>
        </w:rPr>
        <w:t xml:space="preserve"> or metered, dangerous electrostatic charges can occur which, in the event of a gas discharge, can lead to high property damage and/or personal injury. To prevent this, the active ground monitoring systems must be used at the neuralgic points instead of the simple passive ground clamps. The risk of a missing or insufficient ground connection is thus significantly reduced.</w:t>
      </w:r>
    </w:p>
    <w:p w14:paraId="0C0E5583" w14:textId="77777777" w:rsidR="00E768E4" w:rsidRPr="00E768E4" w:rsidRDefault="00E768E4" w:rsidP="00E768E4">
      <w:pPr>
        <w:pStyle w:val="Kopfzeile"/>
        <w:rPr>
          <w:rFonts w:ascii="UnitPro-Light" w:hAnsi="UnitPro-Light" w:cs="UnitPro-Light"/>
          <w:color w:val="44546A" w:themeColor="text2"/>
          <w:sz w:val="22"/>
          <w:szCs w:val="22"/>
          <w:lang w:val="en-US"/>
        </w:rPr>
      </w:pPr>
    </w:p>
    <w:p w14:paraId="109AD670" w14:textId="75AD9AE3" w:rsidR="00723AA2" w:rsidRPr="00FD62A6" w:rsidRDefault="00FD62A6" w:rsidP="00723AA2">
      <w:pPr>
        <w:pStyle w:val="Kopfzeile"/>
        <w:tabs>
          <w:tab w:val="clear" w:pos="4536"/>
          <w:tab w:val="clear" w:pos="9072"/>
        </w:tabs>
        <w:rPr>
          <w:rFonts w:ascii="UnitPro-Light" w:hAnsi="UnitPro-Light" w:cs="UnitPro-Light"/>
          <w:color w:val="44546A" w:themeColor="text2"/>
          <w:sz w:val="22"/>
          <w:szCs w:val="22"/>
          <w:lang w:val="en-US"/>
        </w:rPr>
      </w:pPr>
      <w:r w:rsidRPr="00FD62A6">
        <w:rPr>
          <w:rFonts w:ascii="UnitPro-Light" w:hAnsi="UnitPro-Light" w:cs="UnitPro-Light"/>
          <w:color w:val="44546A" w:themeColor="text2"/>
          <w:sz w:val="22"/>
          <w:szCs w:val="22"/>
          <w:lang w:val="en-US"/>
        </w:rPr>
        <w:t>The handling of solvent-based ink or solvents is very similar in different plants. In the areas described below, it is necessary to use an active ground monitoring system</w:t>
      </w:r>
      <w:r w:rsidR="00723AA2" w:rsidRPr="00FD62A6">
        <w:rPr>
          <w:rFonts w:ascii="UnitPro-Light" w:hAnsi="UnitPro-Light" w:cs="UnitPro-Light"/>
          <w:color w:val="44546A" w:themeColor="text2"/>
          <w:sz w:val="22"/>
          <w:szCs w:val="22"/>
          <w:lang w:val="en-US"/>
        </w:rPr>
        <w:t xml:space="preserve">. </w:t>
      </w:r>
    </w:p>
    <w:p w14:paraId="1F212FAD" w14:textId="77E8FECD" w:rsidR="0015489D" w:rsidRPr="00FD62A6" w:rsidRDefault="0015489D">
      <w:pPr>
        <w:rPr>
          <w:rFonts w:ascii="UnitPro-Light" w:hAnsi="UnitPro-Light" w:cs="UnitPro-Light"/>
          <w:color w:val="44546A" w:themeColor="text2"/>
          <w:sz w:val="22"/>
          <w:szCs w:val="22"/>
          <w:lang w:val="en-US"/>
        </w:rPr>
      </w:pPr>
      <w:r w:rsidRPr="00FD62A6">
        <w:rPr>
          <w:rFonts w:ascii="UnitPro-Light" w:hAnsi="UnitPro-Light" w:cs="UnitPro-Light"/>
          <w:color w:val="44546A" w:themeColor="text2"/>
          <w:sz w:val="22"/>
          <w:szCs w:val="22"/>
          <w:lang w:val="en-US"/>
        </w:rPr>
        <w:br w:type="page"/>
      </w:r>
    </w:p>
    <w:p w14:paraId="2DD392E9" w14:textId="77777777" w:rsidR="00480227" w:rsidRPr="00480227" w:rsidRDefault="00480227" w:rsidP="00480227">
      <w:pPr>
        <w:pStyle w:val="Kopfzeile"/>
        <w:rPr>
          <w:rFonts w:ascii="UnitPro-Bold" w:hAnsi="UnitPro-Bold" w:cs="UnitPro-Bold"/>
          <w:b/>
          <w:bCs/>
          <w:color w:val="44546A" w:themeColor="text2"/>
          <w:sz w:val="22"/>
          <w:szCs w:val="22"/>
          <w:lang w:val="en-US"/>
        </w:rPr>
      </w:pPr>
      <w:r w:rsidRPr="00480227">
        <w:rPr>
          <w:rFonts w:ascii="UnitPro-Bold" w:hAnsi="UnitPro-Bold" w:cs="UnitPro-Bold"/>
          <w:b/>
          <w:bCs/>
          <w:color w:val="44546A" w:themeColor="text2"/>
          <w:sz w:val="22"/>
          <w:szCs w:val="22"/>
          <w:lang w:val="en-US"/>
        </w:rPr>
        <w:lastRenderedPageBreak/>
        <w:t>Solvent supply</w:t>
      </w:r>
    </w:p>
    <w:p w14:paraId="37B05129" w14:textId="28B7C8A4" w:rsidR="00723AA2" w:rsidRPr="00480227" w:rsidRDefault="00480227" w:rsidP="00480227">
      <w:pPr>
        <w:pStyle w:val="Kopfzeile"/>
        <w:tabs>
          <w:tab w:val="clear" w:pos="4536"/>
          <w:tab w:val="clear" w:pos="9072"/>
        </w:tabs>
        <w:rPr>
          <w:rFonts w:ascii="UnitPro-Light" w:hAnsi="UnitPro-Light" w:cs="UnitPro-Light"/>
          <w:color w:val="44546A" w:themeColor="text2"/>
          <w:sz w:val="22"/>
          <w:szCs w:val="22"/>
          <w:lang w:val="en-US"/>
        </w:rPr>
      </w:pPr>
      <w:r w:rsidRPr="00480227">
        <w:rPr>
          <w:rFonts w:ascii="UnitPro-Light" w:hAnsi="UnitPro-Light" w:cs="UnitPro-Light"/>
          <w:b/>
          <w:bCs/>
          <w:color w:val="44546A" w:themeColor="text2"/>
          <w:sz w:val="22"/>
          <w:szCs w:val="22"/>
          <w:lang w:val="en-US"/>
        </w:rPr>
        <w:t xml:space="preserve">The solvent is delivered to the printing plant by tanker trucks and filled into tanks at the company outside the building. Since larger quantities are delivered and the tanker is always unloaded at the same point, the </w:t>
      </w:r>
      <w:r w:rsidRPr="00480227">
        <w:rPr>
          <w:rFonts w:ascii="UnitPro-Bold" w:hAnsi="UnitPro-Bold" w:cs="UnitPro-Bold"/>
          <w:b/>
          <w:bCs/>
          <w:color w:val="44546A" w:themeColor="text2"/>
          <w:sz w:val="22"/>
          <w:szCs w:val="22"/>
          <w:lang w:val="en-US"/>
        </w:rPr>
        <w:t>TERRA</w:t>
      </w:r>
      <w:r w:rsidRPr="00480227">
        <w:rPr>
          <w:rFonts w:ascii="UnitPro-Light" w:hAnsi="UnitPro-Light" w:cs="UnitPro-Light"/>
          <w:b/>
          <w:bCs/>
          <w:color w:val="44546A" w:themeColor="text2"/>
          <w:sz w:val="22"/>
          <w:szCs w:val="22"/>
          <w:lang w:val="en-US"/>
        </w:rPr>
        <w:t xml:space="preserve">CONTROL TUE30 ground monitoring system equipped with an interlock or the capacitive </w:t>
      </w:r>
      <w:r w:rsidRPr="00480227">
        <w:rPr>
          <w:rFonts w:ascii="UnitPro-Bold" w:hAnsi="UnitPro-Bold" w:cs="UnitPro-Bold"/>
          <w:b/>
          <w:bCs/>
          <w:color w:val="44546A" w:themeColor="text2"/>
          <w:sz w:val="22"/>
          <w:szCs w:val="22"/>
          <w:lang w:val="en-US"/>
        </w:rPr>
        <w:t>TERRA</w:t>
      </w:r>
      <w:r w:rsidRPr="00480227">
        <w:rPr>
          <w:rFonts w:ascii="UnitPro-Light" w:hAnsi="UnitPro-Light" w:cs="UnitPro-Light"/>
          <w:b/>
          <w:bCs/>
          <w:color w:val="44546A" w:themeColor="text2"/>
          <w:sz w:val="22"/>
          <w:szCs w:val="22"/>
          <w:lang w:val="en-US"/>
        </w:rPr>
        <w:t>CAP with SIL2 is suitable here.</w:t>
      </w:r>
      <w:r w:rsidR="00723AA2" w:rsidRPr="00480227">
        <w:rPr>
          <w:rFonts w:ascii="UnitPro-Light" w:hAnsi="UnitPro-Light" w:cs="UnitPro-Light"/>
          <w:color w:val="44546A" w:themeColor="text2"/>
          <w:sz w:val="22"/>
          <w:szCs w:val="22"/>
          <w:lang w:val="en-US"/>
        </w:rPr>
        <w:br/>
      </w:r>
    </w:p>
    <w:p w14:paraId="0226520A" w14:textId="6604E147" w:rsidR="00723AA2" w:rsidRDefault="008E0F42" w:rsidP="00723AA2">
      <w:pPr>
        <w:rPr>
          <w:rFonts w:ascii="UnitPro-Light" w:hAnsi="UnitPro-Light" w:cs="UnitPro-Light"/>
          <w:color w:val="44546A" w:themeColor="text2"/>
          <w:sz w:val="22"/>
          <w:szCs w:val="22"/>
        </w:rPr>
      </w:pPr>
      <w:r w:rsidRPr="00646B35">
        <w:rPr>
          <w:noProof/>
          <w:sz w:val="22"/>
          <w:szCs w:val="22"/>
        </w:rPr>
        <mc:AlternateContent>
          <mc:Choice Requires="wps">
            <w:drawing>
              <wp:anchor distT="0" distB="0" distL="114300" distR="114300" simplePos="0" relativeHeight="251668480" behindDoc="0" locked="0" layoutInCell="1" allowOverlap="1" wp14:anchorId="3908D785" wp14:editId="06C45DFA">
                <wp:simplePos x="0" y="0"/>
                <wp:positionH relativeFrom="column">
                  <wp:posOffset>4362450</wp:posOffset>
                </wp:positionH>
                <wp:positionV relativeFrom="paragraph">
                  <wp:posOffset>631826</wp:posOffset>
                </wp:positionV>
                <wp:extent cx="1181100" cy="55245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181100" cy="552450"/>
                        </a:xfrm>
                        <a:prstGeom prst="rect">
                          <a:avLst/>
                        </a:prstGeom>
                        <a:solidFill>
                          <a:schemeClr val="lt1"/>
                        </a:solidFill>
                        <a:ln w="6350">
                          <a:noFill/>
                        </a:ln>
                      </wps:spPr>
                      <wps:txbx>
                        <w:txbxContent>
                          <w:p w14:paraId="3A44DDC2" w14:textId="77777777" w:rsidR="00F94473" w:rsidRPr="00F94473" w:rsidRDefault="00F94473" w:rsidP="00F94473">
                            <w:pPr>
                              <w:pStyle w:val="Kopfzeile"/>
                              <w:rPr>
                                <w:rFonts w:ascii="UnitPro-Light" w:hAnsi="UnitPro-Light" w:cs="UnitPro-Light"/>
                                <w:color w:val="44546A" w:themeColor="text2"/>
                                <w:sz w:val="18"/>
                                <w:szCs w:val="18"/>
                                <w:lang w:val="en-US"/>
                              </w:rPr>
                            </w:pPr>
                            <w:r w:rsidRPr="00F94473">
                              <w:rPr>
                                <w:rFonts w:ascii="UnitPro-Light" w:hAnsi="UnitPro-Light" w:cs="UnitPro-Light"/>
                                <w:color w:val="44546A" w:themeColor="text2"/>
                                <w:sz w:val="18"/>
                                <w:szCs w:val="18"/>
                                <w:lang w:val="en-US"/>
                              </w:rPr>
                              <w:t>Photo:</w:t>
                            </w:r>
                          </w:p>
                          <w:p w14:paraId="0E6F45B5" w14:textId="7EFC1E02" w:rsidR="008E0F42" w:rsidRPr="00F94473" w:rsidRDefault="00F94473" w:rsidP="00F94473">
                            <w:pPr>
                              <w:pStyle w:val="Kopfzeile"/>
                              <w:tabs>
                                <w:tab w:val="clear" w:pos="4536"/>
                                <w:tab w:val="clear" w:pos="9072"/>
                              </w:tabs>
                              <w:rPr>
                                <w:rFonts w:ascii="UnitPro-Light" w:hAnsi="UnitPro-Light" w:cs="UnitPro-Light"/>
                                <w:color w:val="44546A" w:themeColor="text2"/>
                                <w:sz w:val="18"/>
                                <w:szCs w:val="18"/>
                                <w:lang w:val="en-US"/>
                              </w:rPr>
                            </w:pPr>
                            <w:r w:rsidRPr="00F94473">
                              <w:rPr>
                                <w:rFonts w:ascii="UnitPro-Light" w:hAnsi="UnitPro-Light" w:cs="UnitPro-Light"/>
                                <w:color w:val="44546A" w:themeColor="text2"/>
                                <w:sz w:val="18"/>
                                <w:szCs w:val="18"/>
                                <w:lang w:val="en-US"/>
                              </w:rPr>
                              <w:t xml:space="preserve">Truck grounding with </w:t>
                            </w:r>
                            <w:r w:rsidR="008E0F42" w:rsidRPr="00F94473">
                              <w:rPr>
                                <w:rFonts w:ascii="UnitPro-Bold" w:hAnsi="UnitPro-Bold" w:cs="UnitPro-Bold"/>
                                <w:color w:val="44546A" w:themeColor="text2"/>
                                <w:sz w:val="18"/>
                                <w:szCs w:val="18"/>
                                <w:lang w:val="en-US"/>
                              </w:rPr>
                              <w:t>TERRA</w:t>
                            </w:r>
                            <w:r w:rsidR="008E0F42" w:rsidRPr="00F94473">
                              <w:rPr>
                                <w:rFonts w:ascii="UnitPro-Light" w:hAnsi="UnitPro-Light" w:cs="UnitPro-Light"/>
                                <w:color w:val="44546A" w:themeColor="text2"/>
                                <w:sz w:val="18"/>
                                <w:szCs w:val="18"/>
                                <w:lang w:val="en-US"/>
                              </w:rPr>
                              <w:t xml:space="preserve">BOX </w:t>
                            </w:r>
                          </w:p>
                          <w:p w14:paraId="6FA438A1" w14:textId="77777777" w:rsidR="008E0F42" w:rsidRPr="00F94473" w:rsidRDefault="008E0F4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8D785" id="Textfeld 17" o:spid="_x0000_s1027" type="#_x0000_t202" style="position:absolute;margin-left:343.5pt;margin-top:49.75pt;width:93pt;height:4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" fillcolor="white [3201]" stroked="f" strokeweight=".5pt">
                <v:textbox>
                  <w:txbxContent>
                    <w:p w14:paraId="3A44DDC2" w14:textId="77777777" w:rsidR="00F94473" w:rsidRPr="00F94473" w:rsidRDefault="00F94473" w:rsidP="00F94473">
                      <w:pPr>
                        <w:pStyle w:val="Kopfzeile"/>
                        <w:rPr>
                          <w:rFonts w:ascii="UnitPro-Light" w:hAnsi="UnitPro-Light" w:cs="UnitPro-Light"/>
                          <w:color w:val="44546A" w:themeColor="text2"/>
                          <w:sz w:val="18"/>
                          <w:szCs w:val="18"/>
                          <w:lang w:val="en-US"/>
                        </w:rPr>
                      </w:pPr>
                      <w:r w:rsidRPr="00F94473">
                        <w:rPr>
                          <w:rFonts w:ascii="UnitPro-Light" w:hAnsi="UnitPro-Light" w:cs="UnitPro-Light"/>
                          <w:color w:val="44546A" w:themeColor="text2"/>
                          <w:sz w:val="18"/>
                          <w:szCs w:val="18"/>
                          <w:lang w:val="en-US"/>
                        </w:rPr>
                        <w:t>Photo:</w:t>
                      </w:r>
                    </w:p>
                    <w:p w14:paraId="0E6F45B5" w14:textId="7EFC1E02" w:rsidR="008E0F42" w:rsidRPr="00F94473" w:rsidRDefault="00F94473" w:rsidP="00F94473">
                      <w:pPr>
                        <w:pStyle w:val="Kopfzeile"/>
                        <w:tabs>
                          <w:tab w:val="clear" w:pos="4536"/>
                          <w:tab w:val="clear" w:pos="9072"/>
                        </w:tabs>
                        <w:rPr>
                          <w:rFonts w:ascii="UnitPro-Light" w:hAnsi="UnitPro-Light" w:cs="UnitPro-Light"/>
                          <w:color w:val="44546A" w:themeColor="text2"/>
                          <w:sz w:val="18"/>
                          <w:szCs w:val="18"/>
                          <w:lang w:val="en-US"/>
                        </w:rPr>
                      </w:pPr>
                      <w:r w:rsidRPr="00F94473">
                        <w:rPr>
                          <w:rFonts w:ascii="UnitPro-Light" w:hAnsi="UnitPro-Light" w:cs="UnitPro-Light"/>
                          <w:color w:val="44546A" w:themeColor="text2"/>
                          <w:sz w:val="18"/>
                          <w:szCs w:val="18"/>
                          <w:lang w:val="en-US"/>
                        </w:rPr>
                        <w:t xml:space="preserve">Truck grounding with </w:t>
                      </w:r>
                      <w:r w:rsidR="008E0F42" w:rsidRPr="00F94473">
                        <w:rPr>
                          <w:rFonts w:ascii="UnitPro-Bold" w:hAnsi="UnitPro-Bold" w:cs="UnitPro-Bold"/>
                          <w:color w:val="44546A" w:themeColor="text2"/>
                          <w:sz w:val="18"/>
                          <w:szCs w:val="18"/>
                          <w:lang w:val="en-US"/>
                        </w:rPr>
                        <w:t>TERRA</w:t>
                      </w:r>
                      <w:r w:rsidR="008E0F42" w:rsidRPr="00F94473">
                        <w:rPr>
                          <w:rFonts w:ascii="UnitPro-Light" w:hAnsi="UnitPro-Light" w:cs="UnitPro-Light"/>
                          <w:color w:val="44546A" w:themeColor="text2"/>
                          <w:sz w:val="18"/>
                          <w:szCs w:val="18"/>
                          <w:lang w:val="en-US"/>
                        </w:rPr>
                        <w:t xml:space="preserve">BOX </w:t>
                      </w:r>
                    </w:p>
                    <w:p w14:paraId="6FA438A1" w14:textId="77777777" w:rsidR="008E0F42" w:rsidRPr="00F94473" w:rsidRDefault="008E0F42">
                      <w:pPr>
                        <w:rPr>
                          <w:lang w:val="en-US"/>
                        </w:rPr>
                      </w:pPr>
                    </w:p>
                  </w:txbxContent>
                </v:textbox>
              </v:shape>
            </w:pict>
          </mc:Fallback>
        </mc:AlternateContent>
      </w:r>
      <w:r w:rsidR="00BC2DEA">
        <w:rPr>
          <w:noProof/>
          <w:sz w:val="22"/>
          <w:szCs w:val="22"/>
        </w:rPr>
        <w:drawing>
          <wp:inline distT="0" distB="0" distL="0" distR="0" wp14:anchorId="7A0F2D6B" wp14:editId="6B663D4F">
            <wp:extent cx="2270760" cy="147304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0247" cy="1505146"/>
                    </a:xfrm>
                    <a:prstGeom prst="rect">
                      <a:avLst/>
                    </a:prstGeom>
                    <a:noFill/>
                    <a:ln>
                      <a:noFill/>
                    </a:ln>
                  </pic:spPr>
                </pic:pic>
              </a:graphicData>
            </a:graphic>
          </wp:inline>
        </w:drawing>
      </w:r>
    </w:p>
    <w:p w14:paraId="64434FD6" w14:textId="77777777" w:rsidR="00BC2DEA" w:rsidRPr="00646B35" w:rsidRDefault="00BC2DEA" w:rsidP="00723AA2">
      <w:pPr>
        <w:rPr>
          <w:rFonts w:ascii="UnitPro-Light" w:hAnsi="UnitPro-Light" w:cs="UnitPro-Light"/>
          <w:color w:val="44546A" w:themeColor="text2"/>
          <w:sz w:val="22"/>
          <w:szCs w:val="22"/>
        </w:rPr>
      </w:pPr>
    </w:p>
    <w:p w14:paraId="61A8AD77" w14:textId="77777777" w:rsidR="00550F29" w:rsidRPr="00550F29" w:rsidRDefault="00550F29" w:rsidP="00550F29">
      <w:pPr>
        <w:pStyle w:val="Kopfzeile"/>
        <w:rPr>
          <w:rFonts w:ascii="UnitPro-Bold" w:hAnsi="UnitPro-Bold" w:cs="UnitPro-Bold"/>
          <w:b/>
          <w:bCs/>
          <w:color w:val="44546A" w:themeColor="text2"/>
          <w:sz w:val="22"/>
          <w:szCs w:val="22"/>
          <w:lang w:val="en-US"/>
        </w:rPr>
      </w:pPr>
      <w:r w:rsidRPr="00550F29">
        <w:rPr>
          <w:rFonts w:ascii="UnitPro-Bold" w:hAnsi="UnitPro-Bold" w:cs="UnitPro-Bold"/>
          <w:b/>
          <w:bCs/>
          <w:color w:val="44546A" w:themeColor="text2"/>
          <w:sz w:val="22"/>
          <w:szCs w:val="22"/>
          <w:lang w:val="en-US"/>
        </w:rPr>
        <w:t>Paint tank storage</w:t>
      </w:r>
    </w:p>
    <w:p w14:paraId="45411993" w14:textId="4FDB7839" w:rsidR="00723AA2" w:rsidRDefault="00550F29" w:rsidP="00550F29">
      <w:pPr>
        <w:pStyle w:val="Kopfzeile"/>
        <w:tabs>
          <w:tab w:val="clear" w:pos="4536"/>
          <w:tab w:val="clear" w:pos="9072"/>
        </w:tabs>
        <w:rPr>
          <w:rFonts w:ascii="UnitPro-Light" w:hAnsi="UnitPro-Light" w:cs="UnitPro-Light"/>
          <w:b/>
          <w:bCs/>
          <w:color w:val="44546A" w:themeColor="text2"/>
          <w:sz w:val="22"/>
          <w:szCs w:val="22"/>
          <w:lang w:val="en-US"/>
        </w:rPr>
      </w:pPr>
      <w:r w:rsidRPr="00550F29">
        <w:rPr>
          <w:rFonts w:ascii="UnitPro-Light" w:hAnsi="UnitPro-Light" w:cs="UnitPro-Light"/>
          <w:b/>
          <w:bCs/>
          <w:color w:val="44546A" w:themeColor="text2"/>
          <w:sz w:val="22"/>
          <w:szCs w:val="22"/>
          <w:lang w:val="en-US"/>
        </w:rPr>
        <w:t>As a rule, the truck delivers mobile paint tanks in the volume of about 600l. The paint tanks are brought to the company's tank room, where they are pumped into the individual storage tanks. As a rule, up to 40 stationary storage tanks are available, with a volume of up to 2000L.</w:t>
      </w:r>
    </w:p>
    <w:p w14:paraId="319FF50E" w14:textId="77777777" w:rsidR="00550F29" w:rsidRPr="00550F29" w:rsidRDefault="00550F29" w:rsidP="00550F29">
      <w:pPr>
        <w:pStyle w:val="Kopfzeile"/>
        <w:tabs>
          <w:tab w:val="clear" w:pos="4536"/>
          <w:tab w:val="clear" w:pos="9072"/>
        </w:tabs>
        <w:rPr>
          <w:rFonts w:ascii="UnitPro-Light" w:hAnsi="UnitPro-Light" w:cs="UnitPro-Light"/>
          <w:color w:val="44546A" w:themeColor="text2"/>
          <w:sz w:val="22"/>
          <w:szCs w:val="22"/>
          <w:lang w:val="en-US"/>
        </w:rPr>
      </w:pPr>
    </w:p>
    <w:p w14:paraId="762E5135" w14:textId="01A0C8CF" w:rsidR="00723AA2" w:rsidRDefault="00EF1101" w:rsidP="00723AA2">
      <w:pPr>
        <w:pStyle w:val="Kopfzeile"/>
        <w:tabs>
          <w:tab w:val="clear" w:pos="4536"/>
          <w:tab w:val="clear" w:pos="9072"/>
        </w:tabs>
        <w:rPr>
          <w:rFonts w:ascii="UnitPro-Light" w:hAnsi="UnitPro-Light" w:cs="UnitPro-Light"/>
          <w:color w:val="44546A" w:themeColor="text2"/>
          <w:sz w:val="22"/>
          <w:szCs w:val="22"/>
          <w:lang w:val="en-US"/>
        </w:rPr>
      </w:pPr>
      <w:r w:rsidRPr="00EF1101">
        <w:rPr>
          <w:rFonts w:ascii="UnitPro-Light" w:hAnsi="UnitPro-Light" w:cs="UnitPro-Light"/>
          <w:color w:val="44546A" w:themeColor="text2"/>
          <w:sz w:val="22"/>
          <w:szCs w:val="22"/>
          <w:lang w:val="en-US"/>
        </w:rPr>
        <w:t xml:space="preserve">Ground monitoring when pumping the paint tanks into each individual storage tank is a predestined application for mobile ground monitoring with the battery-operated </w:t>
      </w:r>
      <w:r w:rsidRPr="00EF1101">
        <w:rPr>
          <w:rFonts w:ascii="UnitPro-Bold" w:hAnsi="UnitPro-Bold" w:cs="UnitPro-Bold"/>
          <w:color w:val="44546A" w:themeColor="text2"/>
          <w:sz w:val="22"/>
          <w:szCs w:val="22"/>
          <w:lang w:val="en-US"/>
        </w:rPr>
        <w:t>TERRA</w:t>
      </w:r>
      <w:r w:rsidRPr="00EF1101">
        <w:rPr>
          <w:rFonts w:ascii="UnitPro-Light" w:hAnsi="UnitPro-Light" w:cs="UnitPro-Light"/>
          <w:color w:val="44546A" w:themeColor="text2"/>
          <w:sz w:val="22"/>
          <w:szCs w:val="22"/>
          <w:lang w:val="en-US"/>
        </w:rPr>
        <w:t xml:space="preserve">LIGHT. The mobile </w:t>
      </w:r>
      <w:r w:rsidRPr="00EF1101">
        <w:rPr>
          <w:rFonts w:ascii="UnitPro-Bold" w:hAnsi="UnitPro-Bold" w:cs="UnitPro-Bold"/>
          <w:color w:val="44546A" w:themeColor="text2"/>
          <w:sz w:val="22"/>
          <w:szCs w:val="22"/>
          <w:lang w:val="en-US"/>
        </w:rPr>
        <w:t>TERRA</w:t>
      </w:r>
      <w:r w:rsidRPr="00EF1101">
        <w:rPr>
          <w:rFonts w:ascii="UnitPro-Light" w:hAnsi="UnitPro-Light" w:cs="UnitPro-Light"/>
          <w:color w:val="44546A" w:themeColor="text2"/>
          <w:sz w:val="22"/>
          <w:szCs w:val="22"/>
          <w:lang w:val="en-US"/>
        </w:rPr>
        <w:t xml:space="preserve">LIGHT is connected via 2 clamps to the paint tank to be emptied and potential equalization and signals the safe ground connection via the flashing LEDs in the </w:t>
      </w:r>
      <w:r w:rsidRPr="00EF1101">
        <w:rPr>
          <w:rFonts w:ascii="UnitPro-Bold" w:hAnsi="UnitPro-Bold" w:cs="UnitPro-Bold"/>
          <w:color w:val="44546A" w:themeColor="text2"/>
          <w:sz w:val="22"/>
          <w:szCs w:val="22"/>
          <w:lang w:val="en-US"/>
        </w:rPr>
        <w:t>TERRA</w:t>
      </w:r>
      <w:r w:rsidRPr="00EF1101">
        <w:rPr>
          <w:rFonts w:ascii="UnitPro-Light" w:hAnsi="UnitPro-Light" w:cs="UnitPro-Light"/>
          <w:color w:val="44546A" w:themeColor="text2"/>
          <w:sz w:val="22"/>
          <w:szCs w:val="22"/>
          <w:lang w:val="en-US"/>
        </w:rPr>
        <w:t>LIGHT and the ground clamp.</w:t>
      </w:r>
    </w:p>
    <w:p w14:paraId="10444E8C" w14:textId="77777777" w:rsidR="00EF1101" w:rsidRPr="00EF1101" w:rsidRDefault="00EF1101" w:rsidP="00723AA2">
      <w:pPr>
        <w:pStyle w:val="Kopfzeile"/>
        <w:tabs>
          <w:tab w:val="clear" w:pos="4536"/>
          <w:tab w:val="clear" w:pos="9072"/>
        </w:tabs>
        <w:rPr>
          <w:color w:val="0070C0"/>
          <w:sz w:val="22"/>
          <w:szCs w:val="22"/>
          <w:lang w:val="en-US"/>
        </w:rPr>
      </w:pPr>
    </w:p>
    <w:p w14:paraId="7A178FE6" w14:textId="581355A8" w:rsidR="00723AA2" w:rsidRPr="00646B35" w:rsidRDefault="004D7EC5" w:rsidP="00723AA2">
      <w:pPr>
        <w:pStyle w:val="Kopfzeile"/>
        <w:tabs>
          <w:tab w:val="clear" w:pos="4536"/>
          <w:tab w:val="clear" w:pos="9072"/>
        </w:tabs>
        <w:rPr>
          <w:rFonts w:ascii="UnitPro-Bold" w:hAnsi="UnitPro-Bold" w:cs="UnitPro-Bold"/>
          <w:color w:val="44546A" w:themeColor="text2"/>
          <w:sz w:val="22"/>
          <w:szCs w:val="22"/>
        </w:rPr>
      </w:pPr>
      <w:r w:rsidRPr="00646B35">
        <w:rPr>
          <w:noProof/>
          <w:color w:val="0070C0"/>
          <w:sz w:val="22"/>
          <w:szCs w:val="22"/>
        </w:rPr>
        <mc:AlternateContent>
          <mc:Choice Requires="wps">
            <w:drawing>
              <wp:anchor distT="0" distB="0" distL="114300" distR="114300" simplePos="0" relativeHeight="251669504" behindDoc="0" locked="0" layoutInCell="1" allowOverlap="1" wp14:anchorId="061EF9C5" wp14:editId="17193EE8">
                <wp:simplePos x="0" y="0"/>
                <wp:positionH relativeFrom="column">
                  <wp:posOffset>4410075</wp:posOffset>
                </wp:positionH>
                <wp:positionV relativeFrom="paragraph">
                  <wp:posOffset>144145</wp:posOffset>
                </wp:positionV>
                <wp:extent cx="1285875" cy="609600"/>
                <wp:effectExtent l="0" t="0" r="9525" b="0"/>
                <wp:wrapNone/>
                <wp:docPr id="19" name="Textfeld 19"/>
                <wp:cNvGraphicFramePr/>
                <a:graphic xmlns:a="http://schemas.openxmlformats.org/drawingml/2006/main">
                  <a:graphicData uri="http://schemas.microsoft.com/office/word/2010/wordprocessingShape">
                    <wps:wsp>
                      <wps:cNvSpPr txBox="1"/>
                      <wps:spPr>
                        <a:xfrm>
                          <a:off x="0" y="0"/>
                          <a:ext cx="1285875" cy="609600"/>
                        </a:xfrm>
                        <a:prstGeom prst="rect">
                          <a:avLst/>
                        </a:prstGeom>
                        <a:solidFill>
                          <a:schemeClr val="lt1"/>
                        </a:solidFill>
                        <a:ln w="6350">
                          <a:noFill/>
                        </a:ln>
                      </wps:spPr>
                      <wps:txbx>
                        <w:txbxContent>
                          <w:p w14:paraId="46126C8F" w14:textId="679E1E11" w:rsidR="008E0F42" w:rsidRPr="00CE68FE" w:rsidRDefault="00CE68FE" w:rsidP="008E0F42">
                            <w:pPr>
                              <w:pStyle w:val="Kopfzeile"/>
                              <w:tabs>
                                <w:tab w:val="clear" w:pos="4536"/>
                                <w:tab w:val="clear" w:pos="9072"/>
                              </w:tabs>
                              <w:rPr>
                                <w:rFonts w:ascii="UnitPro-Light" w:hAnsi="UnitPro-Light" w:cs="UnitPro-Light"/>
                                <w:color w:val="44546A" w:themeColor="text2"/>
                                <w:sz w:val="18"/>
                                <w:szCs w:val="18"/>
                                <w:lang w:val="en-US"/>
                              </w:rPr>
                            </w:pPr>
                            <w:r>
                              <w:rPr>
                                <w:rFonts w:ascii="UnitPro-Light" w:hAnsi="UnitPro-Light" w:cs="UnitPro-Light"/>
                                <w:color w:val="44546A" w:themeColor="text2"/>
                                <w:sz w:val="18"/>
                                <w:szCs w:val="18"/>
                                <w:lang w:val="en-US"/>
                              </w:rPr>
                              <w:t>Photo</w:t>
                            </w:r>
                            <w:r w:rsidR="008E0F42" w:rsidRPr="00CE68FE">
                              <w:rPr>
                                <w:rFonts w:ascii="UnitPro-Light" w:hAnsi="UnitPro-Light" w:cs="UnitPro-Light"/>
                                <w:color w:val="44546A" w:themeColor="text2"/>
                                <w:sz w:val="18"/>
                                <w:szCs w:val="18"/>
                                <w:lang w:val="en-US"/>
                              </w:rPr>
                              <w:t xml:space="preserve">: </w:t>
                            </w:r>
                          </w:p>
                          <w:p w14:paraId="300BE2EB" w14:textId="36E960B6" w:rsidR="008E0F42" w:rsidRPr="00CE68FE" w:rsidRDefault="008E0F42" w:rsidP="00CE68FE">
                            <w:pPr>
                              <w:pStyle w:val="Kopfzeile"/>
                              <w:tabs>
                                <w:tab w:val="clear" w:pos="4536"/>
                                <w:tab w:val="clear" w:pos="9072"/>
                              </w:tabs>
                              <w:rPr>
                                <w:lang w:val="en-US"/>
                              </w:rPr>
                            </w:pPr>
                            <w:r w:rsidRPr="00CE68FE">
                              <w:rPr>
                                <w:rFonts w:ascii="UnitPro-Bold" w:hAnsi="UnitPro-Bold" w:cs="UnitPro-Bold"/>
                                <w:color w:val="44546A" w:themeColor="text2"/>
                                <w:sz w:val="18"/>
                                <w:szCs w:val="18"/>
                                <w:lang w:val="en-US"/>
                              </w:rPr>
                              <w:t>TERRA</w:t>
                            </w:r>
                            <w:r w:rsidRPr="00CE68FE">
                              <w:rPr>
                                <w:rFonts w:ascii="UnitPro-Light" w:hAnsi="UnitPro-Light" w:cs="UnitPro-Light"/>
                                <w:color w:val="44546A" w:themeColor="text2"/>
                                <w:sz w:val="18"/>
                                <w:szCs w:val="18"/>
                                <w:lang w:val="en-US"/>
                              </w:rPr>
                              <w:t xml:space="preserve">LIGHT </w:t>
                            </w:r>
                            <w:r w:rsidR="00CE68FE" w:rsidRPr="00CE68FE">
                              <w:rPr>
                                <w:rFonts w:ascii="UnitPro-Light" w:hAnsi="UnitPro-Light" w:cs="UnitPro-Light"/>
                                <w:color w:val="44546A" w:themeColor="text2"/>
                                <w:sz w:val="18"/>
                                <w:szCs w:val="18"/>
                                <w:lang w:val="en-US"/>
                              </w:rPr>
                              <w:t>mobile in paint tank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EF9C5" id="Textfeld 19" o:spid="_x0000_s1028" type="#_x0000_t202" style="position:absolute;margin-left:347.25pt;margin-top:11.35pt;width:101.25pt;height:4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" fillcolor="white [3201]" stroked="f" strokeweight=".5pt">
                <v:textbox>
                  <w:txbxContent>
                    <w:p w14:paraId="46126C8F" w14:textId="679E1E11" w:rsidR="008E0F42" w:rsidRPr="00CE68FE" w:rsidRDefault="00CE68FE" w:rsidP="008E0F42">
                      <w:pPr>
                        <w:pStyle w:val="Kopfzeile"/>
                        <w:tabs>
                          <w:tab w:val="clear" w:pos="4536"/>
                          <w:tab w:val="clear" w:pos="9072"/>
                        </w:tabs>
                        <w:rPr>
                          <w:rFonts w:ascii="UnitPro-Light" w:hAnsi="UnitPro-Light" w:cs="UnitPro-Light"/>
                          <w:color w:val="44546A" w:themeColor="text2"/>
                          <w:sz w:val="18"/>
                          <w:szCs w:val="18"/>
                          <w:lang w:val="en-US"/>
                        </w:rPr>
                      </w:pPr>
                      <w:r>
                        <w:rPr>
                          <w:rFonts w:ascii="UnitPro-Light" w:hAnsi="UnitPro-Light" w:cs="UnitPro-Light"/>
                          <w:color w:val="44546A" w:themeColor="text2"/>
                          <w:sz w:val="18"/>
                          <w:szCs w:val="18"/>
                          <w:lang w:val="en-US"/>
                        </w:rPr>
                        <w:t>Photo</w:t>
                      </w:r>
                      <w:r w:rsidR="008E0F42" w:rsidRPr="00CE68FE">
                        <w:rPr>
                          <w:rFonts w:ascii="UnitPro-Light" w:hAnsi="UnitPro-Light" w:cs="UnitPro-Light"/>
                          <w:color w:val="44546A" w:themeColor="text2"/>
                          <w:sz w:val="18"/>
                          <w:szCs w:val="18"/>
                          <w:lang w:val="en-US"/>
                        </w:rPr>
                        <w:t xml:space="preserve">: </w:t>
                      </w:r>
                    </w:p>
                    <w:p w14:paraId="300BE2EB" w14:textId="36E960B6" w:rsidR="008E0F42" w:rsidRPr="00CE68FE" w:rsidRDefault="008E0F42" w:rsidP="00CE68FE">
                      <w:pPr>
                        <w:pStyle w:val="Kopfzeile"/>
                        <w:tabs>
                          <w:tab w:val="clear" w:pos="4536"/>
                          <w:tab w:val="clear" w:pos="9072"/>
                        </w:tabs>
                        <w:rPr>
                          <w:lang w:val="en-US"/>
                        </w:rPr>
                      </w:pPr>
                      <w:r w:rsidRPr="00CE68FE">
                        <w:rPr>
                          <w:rFonts w:ascii="UnitPro-Bold" w:hAnsi="UnitPro-Bold" w:cs="UnitPro-Bold"/>
                          <w:color w:val="44546A" w:themeColor="text2"/>
                          <w:sz w:val="18"/>
                          <w:szCs w:val="18"/>
                          <w:lang w:val="en-US"/>
                        </w:rPr>
                        <w:t>TERRA</w:t>
                      </w:r>
                      <w:r w:rsidRPr="00CE68FE">
                        <w:rPr>
                          <w:rFonts w:ascii="UnitPro-Light" w:hAnsi="UnitPro-Light" w:cs="UnitPro-Light"/>
                          <w:color w:val="44546A" w:themeColor="text2"/>
                          <w:sz w:val="18"/>
                          <w:szCs w:val="18"/>
                          <w:lang w:val="en-US"/>
                        </w:rPr>
                        <w:t xml:space="preserve">LIGHT </w:t>
                      </w:r>
                      <w:r w:rsidR="00CE68FE" w:rsidRPr="00CE68FE">
                        <w:rPr>
                          <w:rFonts w:ascii="UnitPro-Light" w:hAnsi="UnitPro-Light" w:cs="UnitPro-Light"/>
                          <w:color w:val="44546A" w:themeColor="text2"/>
                          <w:sz w:val="18"/>
                          <w:szCs w:val="18"/>
                          <w:lang w:val="en-US"/>
                        </w:rPr>
                        <w:t>mobile in paint tank storage</w:t>
                      </w:r>
                    </w:p>
                  </w:txbxContent>
                </v:textbox>
              </v:shape>
            </w:pict>
          </mc:Fallback>
        </mc:AlternateContent>
      </w:r>
      <w:r w:rsidR="00782A81">
        <w:rPr>
          <w:rFonts w:ascii="UnitPro-Light" w:hAnsi="UnitPro-Light" w:cs="UnitPro-Light"/>
          <w:noProof/>
          <w:color w:val="44546A" w:themeColor="text2"/>
          <w:sz w:val="22"/>
          <w:szCs w:val="22"/>
        </w:rPr>
        <w:drawing>
          <wp:inline distT="0" distB="0" distL="0" distR="0" wp14:anchorId="1E72B0FB" wp14:editId="400547EE">
            <wp:extent cx="2251710" cy="167752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071" cy="1729944"/>
                    </a:xfrm>
                    <a:prstGeom prst="rect">
                      <a:avLst/>
                    </a:prstGeom>
                    <a:noFill/>
                    <a:ln>
                      <a:noFill/>
                    </a:ln>
                  </pic:spPr>
                </pic:pic>
              </a:graphicData>
            </a:graphic>
          </wp:inline>
        </w:drawing>
      </w:r>
    </w:p>
    <w:p w14:paraId="50E4D565" w14:textId="5F9B9DBC" w:rsidR="005115E2" w:rsidRDefault="005115E2">
      <w:pPr>
        <w:rPr>
          <w:rFonts w:ascii="UnitPro-Bold" w:hAnsi="UnitPro-Bold" w:cs="UnitPro-Bold"/>
          <w:b/>
          <w:bCs/>
          <w:color w:val="44546A" w:themeColor="text2"/>
          <w:sz w:val="22"/>
          <w:szCs w:val="22"/>
        </w:rPr>
      </w:pPr>
      <w:r>
        <w:rPr>
          <w:rFonts w:ascii="UnitPro-Bold" w:hAnsi="UnitPro-Bold" w:cs="UnitPro-Bold"/>
          <w:b/>
          <w:bCs/>
          <w:color w:val="44546A" w:themeColor="text2"/>
          <w:sz w:val="22"/>
          <w:szCs w:val="22"/>
        </w:rPr>
        <w:br w:type="page"/>
      </w:r>
    </w:p>
    <w:p w14:paraId="1BAA0128" w14:textId="77777777" w:rsidR="00D01EAE" w:rsidRPr="00D01EAE" w:rsidRDefault="00D01EAE" w:rsidP="00D01EAE">
      <w:pPr>
        <w:pStyle w:val="Kopfzeile"/>
        <w:rPr>
          <w:rFonts w:ascii="UnitPro-Bold" w:hAnsi="UnitPro-Bold" w:cs="UnitPro-Bold"/>
          <w:b/>
          <w:bCs/>
          <w:color w:val="44546A" w:themeColor="text2"/>
          <w:sz w:val="22"/>
          <w:szCs w:val="22"/>
          <w:lang w:val="en-US"/>
        </w:rPr>
      </w:pPr>
      <w:r w:rsidRPr="00D01EAE">
        <w:rPr>
          <w:rFonts w:ascii="UnitPro-Bold" w:hAnsi="UnitPro-Bold" w:cs="UnitPro-Bold"/>
          <w:b/>
          <w:bCs/>
          <w:color w:val="44546A" w:themeColor="text2"/>
          <w:sz w:val="22"/>
          <w:szCs w:val="22"/>
          <w:lang w:val="en-US"/>
        </w:rPr>
        <w:lastRenderedPageBreak/>
        <w:t>Supply room</w:t>
      </w:r>
    </w:p>
    <w:p w14:paraId="7D95020D" w14:textId="63FB208A" w:rsidR="00723AA2" w:rsidRPr="00D01EAE" w:rsidRDefault="00D01EAE" w:rsidP="00D01EAE">
      <w:pPr>
        <w:pStyle w:val="Kopfzeile"/>
        <w:tabs>
          <w:tab w:val="clear" w:pos="4536"/>
          <w:tab w:val="clear" w:pos="9072"/>
        </w:tabs>
        <w:rPr>
          <w:rFonts w:ascii="UnitPro-Light" w:hAnsi="UnitPro-Light" w:cs="UnitPro-Light"/>
          <w:sz w:val="22"/>
          <w:szCs w:val="22"/>
          <w:lang w:val="en-US"/>
        </w:rPr>
      </w:pPr>
      <w:r w:rsidRPr="00D01EAE">
        <w:rPr>
          <w:rFonts w:ascii="UnitPro-Light" w:hAnsi="UnitPro-Light" w:cs="UnitPro-Light"/>
          <w:b/>
          <w:bCs/>
          <w:color w:val="44546A" w:themeColor="text2"/>
          <w:sz w:val="22"/>
          <w:szCs w:val="22"/>
          <w:lang w:val="en-US"/>
        </w:rPr>
        <w:t xml:space="preserve">The solvent-based ink for the print jobs is filled or pumped in the supply room. Ink tanks with a volume of 25L up to 2000L can </w:t>
      </w:r>
      <w:proofErr w:type="gramStart"/>
      <w:r w:rsidRPr="00D01EAE">
        <w:rPr>
          <w:rFonts w:ascii="UnitPro-Light" w:hAnsi="UnitPro-Light" w:cs="UnitPro-Light"/>
          <w:b/>
          <w:bCs/>
          <w:color w:val="44546A" w:themeColor="text2"/>
          <w:sz w:val="22"/>
          <w:szCs w:val="22"/>
          <w:lang w:val="en-US"/>
        </w:rPr>
        <w:t>be located in</w:t>
      </w:r>
      <w:proofErr w:type="gramEnd"/>
      <w:r w:rsidRPr="00D01EAE">
        <w:rPr>
          <w:rFonts w:ascii="UnitPro-Light" w:hAnsi="UnitPro-Light" w:cs="UnitPro-Light"/>
          <w:b/>
          <w:bCs/>
          <w:color w:val="44546A" w:themeColor="text2"/>
          <w:sz w:val="22"/>
          <w:szCs w:val="22"/>
          <w:lang w:val="en-US"/>
        </w:rPr>
        <w:t xml:space="preserve"> this room. When using very large and small tanks, active ground monitoring with the battery-operated </w:t>
      </w:r>
      <w:r w:rsidRPr="00D01EAE">
        <w:rPr>
          <w:rFonts w:ascii="UnitPro-Bold" w:hAnsi="UnitPro-Bold" w:cs="UnitPro-Bold"/>
          <w:b/>
          <w:bCs/>
          <w:color w:val="44546A" w:themeColor="text2"/>
          <w:sz w:val="22"/>
          <w:szCs w:val="22"/>
          <w:lang w:val="en-US"/>
        </w:rPr>
        <w:t>TERRA</w:t>
      </w:r>
      <w:r w:rsidRPr="00D01EAE">
        <w:rPr>
          <w:rFonts w:ascii="UnitPro-Light" w:hAnsi="UnitPro-Light" w:cs="UnitPro-Light"/>
          <w:b/>
          <w:bCs/>
          <w:color w:val="44546A" w:themeColor="text2"/>
          <w:sz w:val="22"/>
          <w:szCs w:val="22"/>
          <w:lang w:val="en-US"/>
        </w:rPr>
        <w:t>LIGHT is ideal and can be installed without great effort.</w:t>
      </w:r>
    </w:p>
    <w:p w14:paraId="235BA1CB" w14:textId="77777777" w:rsidR="00D01EAE" w:rsidRPr="008E413C" w:rsidRDefault="00D01EAE" w:rsidP="00723AA2">
      <w:pPr>
        <w:pStyle w:val="Kopfzeile"/>
        <w:tabs>
          <w:tab w:val="clear" w:pos="4536"/>
          <w:tab w:val="clear" w:pos="9072"/>
        </w:tabs>
        <w:rPr>
          <w:rFonts w:ascii="UnitPro-Light" w:hAnsi="UnitPro-Light" w:cs="UnitPro-Light"/>
          <w:b/>
          <w:bCs/>
          <w:color w:val="44546A" w:themeColor="text2"/>
          <w:sz w:val="22"/>
          <w:szCs w:val="22"/>
          <w:lang w:val="en-US"/>
        </w:rPr>
      </w:pPr>
    </w:p>
    <w:p w14:paraId="7ABDE5FB" w14:textId="77777777" w:rsidR="00E11931" w:rsidRPr="00E11931" w:rsidRDefault="00E11931" w:rsidP="00E11931">
      <w:pPr>
        <w:pStyle w:val="Kopfzeile"/>
        <w:rPr>
          <w:rFonts w:ascii="UnitPro-Bold" w:hAnsi="UnitPro-Bold" w:cs="UnitPro-Bold"/>
          <w:b/>
          <w:bCs/>
          <w:color w:val="44546A" w:themeColor="text2"/>
          <w:sz w:val="22"/>
          <w:szCs w:val="22"/>
          <w:lang w:val="en-US"/>
        </w:rPr>
      </w:pPr>
      <w:r w:rsidRPr="00E11931">
        <w:rPr>
          <w:rFonts w:ascii="UnitPro-Bold" w:hAnsi="UnitPro-Bold" w:cs="UnitPro-Bold"/>
          <w:b/>
          <w:bCs/>
          <w:color w:val="44546A" w:themeColor="text2"/>
          <w:sz w:val="22"/>
          <w:szCs w:val="22"/>
          <w:lang w:val="en-US"/>
        </w:rPr>
        <w:t>Gravure printing press</w:t>
      </w:r>
    </w:p>
    <w:p w14:paraId="622CD6A0" w14:textId="77777777" w:rsidR="00E11931" w:rsidRPr="00E11931" w:rsidRDefault="00E11931" w:rsidP="00E11931">
      <w:pPr>
        <w:pStyle w:val="Kopfzeile"/>
        <w:rPr>
          <w:rFonts w:ascii="UnitPro-Light" w:hAnsi="UnitPro-Light" w:cs="UnitPro-Light"/>
          <w:b/>
          <w:bCs/>
          <w:color w:val="44546A" w:themeColor="text2"/>
          <w:sz w:val="22"/>
          <w:szCs w:val="22"/>
          <w:lang w:val="en-US"/>
        </w:rPr>
      </w:pPr>
      <w:r w:rsidRPr="00E11931">
        <w:rPr>
          <w:rFonts w:ascii="UnitPro-Light" w:hAnsi="UnitPro-Light" w:cs="UnitPro-Light"/>
          <w:b/>
          <w:bCs/>
          <w:color w:val="44546A" w:themeColor="text2"/>
          <w:sz w:val="22"/>
          <w:szCs w:val="22"/>
          <w:lang w:val="en-US"/>
        </w:rPr>
        <w:t xml:space="preserve">On the gravure printing press, there is an ink container on each printing unit, into which smaller quantities of ink are filled manually, usually with up to 25l buckets. Each printing unit is equipped with </w:t>
      </w:r>
      <w:proofErr w:type="gramStart"/>
      <w:r w:rsidRPr="00E11931">
        <w:rPr>
          <w:rFonts w:ascii="UnitPro-Light" w:hAnsi="UnitPro-Light" w:cs="UnitPro-Light"/>
          <w:b/>
          <w:bCs/>
          <w:color w:val="44546A" w:themeColor="text2"/>
          <w:sz w:val="22"/>
          <w:szCs w:val="22"/>
          <w:lang w:val="en-US"/>
        </w:rPr>
        <w:t>a number of</w:t>
      </w:r>
      <w:proofErr w:type="gramEnd"/>
      <w:r w:rsidRPr="00E11931">
        <w:rPr>
          <w:rFonts w:ascii="UnitPro-Light" w:hAnsi="UnitPro-Light" w:cs="UnitPro-Light"/>
          <w:b/>
          <w:bCs/>
          <w:color w:val="44546A" w:themeColor="text2"/>
          <w:sz w:val="22"/>
          <w:szCs w:val="22"/>
          <w:lang w:val="en-US"/>
        </w:rPr>
        <w:t xml:space="preserve"> passive grounding contactors. Depending on the print job, however, larger ink containers of up to 2000l are also driven directly to the printing unit. The ink is then pumped directly into the ink fountain of the printing unit via a pump. Due to the large amount of solvent-based ink that is pumped directly at the printing press, grounding should be controlled to significantly increase safety in this area. </w:t>
      </w:r>
    </w:p>
    <w:p w14:paraId="6D32AF7C" w14:textId="77777777" w:rsidR="00E11931" w:rsidRPr="00E11931" w:rsidRDefault="00E11931" w:rsidP="00E11931">
      <w:pPr>
        <w:pStyle w:val="Kopfzeile"/>
        <w:rPr>
          <w:rFonts w:ascii="UnitPro-Light" w:hAnsi="UnitPro-Light" w:cs="UnitPro-Light"/>
          <w:b/>
          <w:bCs/>
          <w:color w:val="44546A" w:themeColor="text2"/>
          <w:sz w:val="22"/>
          <w:szCs w:val="22"/>
          <w:lang w:val="en-US"/>
        </w:rPr>
      </w:pPr>
    </w:p>
    <w:p w14:paraId="1CA6FBF8" w14:textId="71BF08CF" w:rsidR="0066709B" w:rsidRPr="006A088F" w:rsidRDefault="006A088F" w:rsidP="00723AA2">
      <w:pPr>
        <w:pStyle w:val="Kopfzeile"/>
        <w:tabs>
          <w:tab w:val="clear" w:pos="4536"/>
          <w:tab w:val="clear" w:pos="9072"/>
        </w:tabs>
        <w:rPr>
          <w:rFonts w:ascii="UnitPro-Light" w:hAnsi="UnitPro-Light" w:cs="UnitPro-Light"/>
          <w:color w:val="44546A" w:themeColor="text2"/>
          <w:sz w:val="22"/>
          <w:szCs w:val="22"/>
          <w:lang w:val="en-US"/>
        </w:rPr>
      </w:pPr>
      <w:r w:rsidRPr="006A088F">
        <w:rPr>
          <w:rFonts w:ascii="UnitPro-Light" w:hAnsi="UnitPro-Light" w:cs="UnitPro-Light"/>
          <w:color w:val="44546A" w:themeColor="text2"/>
          <w:sz w:val="22"/>
          <w:szCs w:val="22"/>
          <w:lang w:val="en-US"/>
        </w:rPr>
        <w:t xml:space="preserve">The </w:t>
      </w:r>
      <w:proofErr w:type="gramStart"/>
      <w:r w:rsidRPr="006A088F">
        <w:rPr>
          <w:rFonts w:ascii="UnitPro-Light" w:hAnsi="UnitPro-Light" w:cs="UnitPro-Light"/>
          <w:color w:val="44546A" w:themeColor="text2"/>
          <w:sz w:val="22"/>
          <w:szCs w:val="22"/>
          <w:lang w:val="en-US"/>
        </w:rPr>
        <w:t>battery-powered</w:t>
      </w:r>
      <w:proofErr w:type="gramEnd"/>
      <w:r w:rsidRPr="006A088F">
        <w:rPr>
          <w:rFonts w:ascii="UnitPro-Light" w:hAnsi="UnitPro-Light" w:cs="UnitPro-Light"/>
          <w:color w:val="44546A" w:themeColor="text2"/>
          <w:sz w:val="22"/>
          <w:szCs w:val="22"/>
          <w:lang w:val="en-US"/>
        </w:rPr>
        <w:t xml:space="preserve"> </w:t>
      </w:r>
      <w:r w:rsidRPr="006A088F">
        <w:rPr>
          <w:rFonts w:ascii="UnitPro-Bold" w:hAnsi="UnitPro-Bold" w:cs="UnitPro-Bold"/>
          <w:color w:val="44546A" w:themeColor="text2"/>
          <w:sz w:val="22"/>
          <w:szCs w:val="22"/>
          <w:lang w:val="en-US"/>
        </w:rPr>
        <w:t>TERRA</w:t>
      </w:r>
      <w:r w:rsidRPr="006A088F">
        <w:rPr>
          <w:rFonts w:ascii="UnitPro-Light" w:hAnsi="UnitPro-Light" w:cs="UnitPro-Light"/>
          <w:color w:val="44546A" w:themeColor="text2"/>
          <w:sz w:val="22"/>
          <w:szCs w:val="22"/>
          <w:lang w:val="en-US"/>
        </w:rPr>
        <w:t xml:space="preserve">LIGHT is the first choice because of its very easy installation. </w:t>
      </w:r>
      <w:proofErr w:type="gramStart"/>
      <w:r w:rsidRPr="006A088F">
        <w:rPr>
          <w:rFonts w:ascii="UnitPro-Light" w:hAnsi="UnitPro-Light" w:cs="UnitPro-Light"/>
          <w:color w:val="44546A" w:themeColor="text2"/>
          <w:sz w:val="22"/>
          <w:szCs w:val="22"/>
          <w:lang w:val="en-US"/>
        </w:rPr>
        <w:t>Usually</w:t>
      </w:r>
      <w:proofErr w:type="gramEnd"/>
      <w:r w:rsidRPr="006A088F">
        <w:rPr>
          <w:rFonts w:ascii="UnitPro-Light" w:hAnsi="UnitPro-Light" w:cs="UnitPro-Light"/>
          <w:color w:val="44546A" w:themeColor="text2"/>
          <w:sz w:val="22"/>
          <w:szCs w:val="22"/>
          <w:lang w:val="en-US"/>
        </w:rPr>
        <w:t xml:space="preserve"> 2 </w:t>
      </w:r>
      <w:r w:rsidRPr="006A088F">
        <w:rPr>
          <w:rFonts w:ascii="UnitPro-Bold" w:hAnsi="UnitPro-Bold" w:cs="UnitPro-Bold"/>
          <w:color w:val="44546A" w:themeColor="text2"/>
          <w:sz w:val="22"/>
          <w:szCs w:val="22"/>
          <w:lang w:val="en-US"/>
        </w:rPr>
        <w:t>TERRA</w:t>
      </w:r>
      <w:r w:rsidRPr="006A088F">
        <w:rPr>
          <w:rFonts w:ascii="UnitPro-Light" w:hAnsi="UnitPro-Light" w:cs="UnitPro-Light"/>
          <w:color w:val="44546A" w:themeColor="text2"/>
          <w:sz w:val="22"/>
          <w:szCs w:val="22"/>
          <w:lang w:val="en-US"/>
        </w:rPr>
        <w:t>LIGHT are installed on a 10 color press to bridge the distance of the ground monitoring system to the large ink tanks.</w:t>
      </w:r>
    </w:p>
    <w:p w14:paraId="52F6D794" w14:textId="77777777" w:rsidR="006A088F" w:rsidRPr="008E413C" w:rsidRDefault="006A088F" w:rsidP="00723AA2">
      <w:pPr>
        <w:pStyle w:val="Kopfzeile"/>
        <w:tabs>
          <w:tab w:val="clear" w:pos="4536"/>
          <w:tab w:val="clear" w:pos="9072"/>
        </w:tabs>
        <w:rPr>
          <w:rFonts w:ascii="UnitPro-Light" w:hAnsi="UnitPro-Light" w:cs="UnitPro-Light"/>
          <w:color w:val="44546A" w:themeColor="text2"/>
          <w:sz w:val="22"/>
          <w:szCs w:val="22"/>
          <w:lang w:val="en-US"/>
        </w:rPr>
      </w:pPr>
    </w:p>
    <w:p w14:paraId="385FD5C1" w14:textId="6CD98EEC" w:rsidR="00A11CD5" w:rsidRDefault="00814CA4" w:rsidP="00723AA2">
      <w:pPr>
        <w:pStyle w:val="Kopfzeile"/>
        <w:tabs>
          <w:tab w:val="clear" w:pos="4536"/>
          <w:tab w:val="clear" w:pos="9072"/>
        </w:tabs>
        <w:rPr>
          <w:rFonts w:ascii="UnitPro-Light" w:hAnsi="UnitPro-Light" w:cs="UnitPro-Light"/>
          <w:color w:val="44546A" w:themeColor="text2"/>
          <w:sz w:val="22"/>
          <w:szCs w:val="22"/>
          <w:lang w:val="en-US"/>
        </w:rPr>
      </w:pPr>
      <w:r w:rsidRPr="00814CA4">
        <w:rPr>
          <w:rFonts w:ascii="UnitPro-Light" w:hAnsi="UnitPro-Light" w:cs="UnitPro-Light"/>
          <w:color w:val="44546A" w:themeColor="text2"/>
          <w:sz w:val="22"/>
          <w:szCs w:val="22"/>
          <w:lang w:val="en-US"/>
        </w:rPr>
        <w:t xml:space="preserve">But even the smaller containers that are manually poured from a bucket into the paint tray can be controllably grounded with the </w:t>
      </w:r>
      <w:r w:rsidRPr="00814CA4">
        <w:rPr>
          <w:rFonts w:ascii="UnitPro-Bold" w:hAnsi="UnitPro-Bold" w:cs="UnitPro-Bold"/>
          <w:color w:val="44546A" w:themeColor="text2"/>
          <w:sz w:val="22"/>
          <w:szCs w:val="22"/>
          <w:lang w:val="en-US"/>
        </w:rPr>
        <w:t>TERRA</w:t>
      </w:r>
      <w:r w:rsidRPr="00814CA4">
        <w:rPr>
          <w:rFonts w:ascii="UnitPro-Light" w:hAnsi="UnitPro-Light" w:cs="UnitPro-Light"/>
          <w:color w:val="44546A" w:themeColor="text2"/>
          <w:sz w:val="22"/>
          <w:szCs w:val="22"/>
          <w:lang w:val="en-US"/>
        </w:rPr>
        <w:t>LIGHT.</w:t>
      </w:r>
    </w:p>
    <w:p w14:paraId="714CE8EB" w14:textId="77777777" w:rsidR="00814CA4" w:rsidRPr="00814CA4" w:rsidRDefault="00814CA4" w:rsidP="00723AA2">
      <w:pPr>
        <w:pStyle w:val="Kopfzeile"/>
        <w:tabs>
          <w:tab w:val="clear" w:pos="4536"/>
          <w:tab w:val="clear" w:pos="9072"/>
        </w:tabs>
        <w:rPr>
          <w:rFonts w:ascii="UnitPro-Light" w:hAnsi="UnitPro-Light" w:cs="UnitPro-Light"/>
          <w:color w:val="44546A" w:themeColor="text2"/>
          <w:sz w:val="22"/>
          <w:szCs w:val="22"/>
          <w:lang w:val="en-US"/>
        </w:rPr>
      </w:pPr>
    </w:p>
    <w:p w14:paraId="798269ED" w14:textId="71B83FD5" w:rsidR="00723AA2" w:rsidRPr="00646B35" w:rsidRDefault="008E0F42" w:rsidP="00723AA2">
      <w:pPr>
        <w:pStyle w:val="Kopfzeile"/>
        <w:tabs>
          <w:tab w:val="clear" w:pos="4536"/>
          <w:tab w:val="clear" w:pos="9072"/>
        </w:tabs>
        <w:rPr>
          <w:rFonts w:ascii="UnitPro-Light" w:hAnsi="UnitPro-Light" w:cs="UnitPro-Light"/>
          <w:color w:val="4472C4" w:themeColor="accent1"/>
          <w:sz w:val="22"/>
          <w:szCs w:val="22"/>
        </w:rPr>
      </w:pPr>
      <w:r w:rsidRPr="00646B35">
        <w:rPr>
          <w:rFonts w:ascii="UnitPro-Light" w:hAnsi="UnitPro-Light" w:cs="UnitPro-Light"/>
          <w:noProof/>
          <w:color w:val="4472C4" w:themeColor="accent1"/>
          <w:sz w:val="22"/>
          <w:szCs w:val="22"/>
        </w:rPr>
        <mc:AlternateContent>
          <mc:Choice Requires="wps">
            <w:drawing>
              <wp:anchor distT="0" distB="0" distL="114300" distR="114300" simplePos="0" relativeHeight="251670528" behindDoc="0" locked="0" layoutInCell="1" allowOverlap="1" wp14:anchorId="4FBABED0" wp14:editId="47A891C5">
                <wp:simplePos x="0" y="0"/>
                <wp:positionH relativeFrom="column">
                  <wp:posOffset>4377938</wp:posOffset>
                </wp:positionH>
                <wp:positionV relativeFrom="paragraph">
                  <wp:posOffset>335777</wp:posOffset>
                </wp:positionV>
                <wp:extent cx="1244380" cy="678180"/>
                <wp:effectExtent l="0" t="0" r="0" b="7620"/>
                <wp:wrapNone/>
                <wp:docPr id="20" name="Textfeld 20"/>
                <wp:cNvGraphicFramePr/>
                <a:graphic xmlns:a="http://schemas.openxmlformats.org/drawingml/2006/main">
                  <a:graphicData uri="http://schemas.microsoft.com/office/word/2010/wordprocessingShape">
                    <wps:wsp>
                      <wps:cNvSpPr txBox="1"/>
                      <wps:spPr>
                        <a:xfrm>
                          <a:off x="0" y="0"/>
                          <a:ext cx="1244380" cy="678180"/>
                        </a:xfrm>
                        <a:prstGeom prst="rect">
                          <a:avLst/>
                        </a:prstGeom>
                        <a:solidFill>
                          <a:schemeClr val="lt1"/>
                        </a:solidFill>
                        <a:ln w="6350">
                          <a:noFill/>
                        </a:ln>
                      </wps:spPr>
                      <wps:txbx>
                        <w:txbxContent>
                          <w:p w14:paraId="25F4EA76" w14:textId="0F07EE8C" w:rsidR="008E0F42" w:rsidRPr="004C37A3" w:rsidRDefault="004C37A3" w:rsidP="008E0F42">
                            <w:pPr>
                              <w:pStyle w:val="Kopfzeile"/>
                              <w:tabs>
                                <w:tab w:val="clear" w:pos="4536"/>
                                <w:tab w:val="clear" w:pos="9072"/>
                              </w:tabs>
                              <w:rPr>
                                <w:rFonts w:ascii="UnitPro-Light" w:hAnsi="UnitPro-Light" w:cs="UnitPro-Light"/>
                                <w:color w:val="44546A" w:themeColor="text2"/>
                                <w:sz w:val="18"/>
                                <w:szCs w:val="18"/>
                                <w:lang w:val="en-US"/>
                              </w:rPr>
                            </w:pPr>
                            <w:r>
                              <w:rPr>
                                <w:rFonts w:ascii="UnitPro-Light" w:hAnsi="UnitPro-Light" w:cs="UnitPro-Light"/>
                                <w:color w:val="44546A" w:themeColor="text2"/>
                                <w:sz w:val="18"/>
                                <w:szCs w:val="18"/>
                                <w:lang w:val="en-US"/>
                              </w:rPr>
                              <w:t>Photo</w:t>
                            </w:r>
                            <w:r w:rsidR="008E0F42" w:rsidRPr="004C37A3">
                              <w:rPr>
                                <w:rFonts w:ascii="UnitPro-Light" w:hAnsi="UnitPro-Light" w:cs="UnitPro-Light"/>
                                <w:color w:val="44546A" w:themeColor="text2"/>
                                <w:sz w:val="18"/>
                                <w:szCs w:val="18"/>
                                <w:lang w:val="en-US"/>
                              </w:rPr>
                              <w:t xml:space="preserve">: </w:t>
                            </w:r>
                          </w:p>
                          <w:p w14:paraId="113D749D" w14:textId="72F71823" w:rsidR="008E0F42" w:rsidRPr="004C37A3" w:rsidRDefault="008E0F42" w:rsidP="008E0F42">
                            <w:pPr>
                              <w:pStyle w:val="Kopfzeile"/>
                              <w:tabs>
                                <w:tab w:val="clear" w:pos="4536"/>
                                <w:tab w:val="clear" w:pos="9072"/>
                              </w:tabs>
                              <w:rPr>
                                <w:rFonts w:ascii="UnitPro-Light" w:hAnsi="UnitPro-Light" w:cs="UnitPro-Light"/>
                                <w:color w:val="44546A" w:themeColor="text2"/>
                                <w:sz w:val="18"/>
                                <w:szCs w:val="18"/>
                                <w:lang w:val="en-US"/>
                              </w:rPr>
                            </w:pPr>
                            <w:r w:rsidRPr="004C37A3">
                              <w:rPr>
                                <w:rFonts w:ascii="UnitPro-Bold" w:hAnsi="UnitPro-Bold" w:cs="UnitPro-Bold"/>
                                <w:color w:val="44546A" w:themeColor="text2"/>
                                <w:sz w:val="18"/>
                                <w:szCs w:val="18"/>
                                <w:lang w:val="en-US"/>
                              </w:rPr>
                              <w:t>TERRA</w:t>
                            </w:r>
                            <w:r w:rsidRPr="004C37A3">
                              <w:rPr>
                                <w:rFonts w:ascii="UnitPro-Light" w:hAnsi="UnitPro-Light" w:cs="UnitPro-Light"/>
                                <w:color w:val="44546A" w:themeColor="text2"/>
                                <w:sz w:val="18"/>
                                <w:szCs w:val="18"/>
                                <w:lang w:val="en-US"/>
                              </w:rPr>
                              <w:t xml:space="preserve">LIGHT </w:t>
                            </w:r>
                            <w:r w:rsidR="004C37A3" w:rsidRPr="004C37A3">
                              <w:rPr>
                                <w:rFonts w:ascii="UnitPro-Light" w:hAnsi="UnitPro-Light" w:cs="UnitPro-Light"/>
                                <w:color w:val="44546A" w:themeColor="text2"/>
                                <w:sz w:val="18"/>
                                <w:szCs w:val="18"/>
                                <w:lang w:val="en-US"/>
                              </w:rPr>
                              <w:t>mobile gravure printing pr</w:t>
                            </w:r>
                            <w:r w:rsidR="004C37A3">
                              <w:rPr>
                                <w:rFonts w:ascii="UnitPro-Light" w:hAnsi="UnitPro-Light" w:cs="UnitPro-Light"/>
                                <w:color w:val="44546A" w:themeColor="text2"/>
                                <w:sz w:val="18"/>
                                <w:szCs w:val="18"/>
                                <w:lang w:val="en-US"/>
                              </w:rPr>
                              <w:t>ess</w:t>
                            </w:r>
                          </w:p>
                          <w:p w14:paraId="647F7C94" w14:textId="77777777" w:rsidR="008E0F42" w:rsidRPr="004C37A3" w:rsidRDefault="008E0F4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ABED0" id="Textfeld 20" o:spid="_x0000_s1029" type="#_x0000_t202" style="position:absolute;margin-left:344.7pt;margin-top:26.45pt;width:98pt;height:5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" fillcolor="white [3201]" stroked="f" strokeweight=".5pt">
                <v:textbox>
                  <w:txbxContent>
                    <w:p w14:paraId="25F4EA76" w14:textId="0F07EE8C" w:rsidR="008E0F42" w:rsidRPr="004C37A3" w:rsidRDefault="004C37A3" w:rsidP="008E0F42">
                      <w:pPr>
                        <w:pStyle w:val="Kopfzeile"/>
                        <w:tabs>
                          <w:tab w:val="clear" w:pos="4536"/>
                          <w:tab w:val="clear" w:pos="9072"/>
                        </w:tabs>
                        <w:rPr>
                          <w:rFonts w:ascii="UnitPro-Light" w:hAnsi="UnitPro-Light" w:cs="UnitPro-Light"/>
                          <w:color w:val="44546A" w:themeColor="text2"/>
                          <w:sz w:val="18"/>
                          <w:szCs w:val="18"/>
                          <w:lang w:val="en-US"/>
                        </w:rPr>
                      </w:pPr>
                      <w:r>
                        <w:rPr>
                          <w:rFonts w:ascii="UnitPro-Light" w:hAnsi="UnitPro-Light" w:cs="UnitPro-Light"/>
                          <w:color w:val="44546A" w:themeColor="text2"/>
                          <w:sz w:val="18"/>
                          <w:szCs w:val="18"/>
                          <w:lang w:val="en-US"/>
                        </w:rPr>
                        <w:t>Photo</w:t>
                      </w:r>
                      <w:r w:rsidR="008E0F42" w:rsidRPr="004C37A3">
                        <w:rPr>
                          <w:rFonts w:ascii="UnitPro-Light" w:hAnsi="UnitPro-Light" w:cs="UnitPro-Light"/>
                          <w:color w:val="44546A" w:themeColor="text2"/>
                          <w:sz w:val="18"/>
                          <w:szCs w:val="18"/>
                          <w:lang w:val="en-US"/>
                        </w:rPr>
                        <w:t xml:space="preserve">: </w:t>
                      </w:r>
                    </w:p>
                    <w:p w14:paraId="113D749D" w14:textId="72F71823" w:rsidR="008E0F42" w:rsidRPr="004C37A3" w:rsidRDefault="008E0F42" w:rsidP="008E0F42">
                      <w:pPr>
                        <w:pStyle w:val="Kopfzeile"/>
                        <w:tabs>
                          <w:tab w:val="clear" w:pos="4536"/>
                          <w:tab w:val="clear" w:pos="9072"/>
                        </w:tabs>
                        <w:rPr>
                          <w:rFonts w:ascii="UnitPro-Light" w:hAnsi="UnitPro-Light" w:cs="UnitPro-Light"/>
                          <w:color w:val="44546A" w:themeColor="text2"/>
                          <w:sz w:val="18"/>
                          <w:szCs w:val="18"/>
                          <w:lang w:val="en-US"/>
                        </w:rPr>
                      </w:pPr>
                      <w:r w:rsidRPr="004C37A3">
                        <w:rPr>
                          <w:rFonts w:ascii="UnitPro-Bold" w:hAnsi="UnitPro-Bold" w:cs="UnitPro-Bold"/>
                          <w:color w:val="44546A" w:themeColor="text2"/>
                          <w:sz w:val="18"/>
                          <w:szCs w:val="18"/>
                          <w:lang w:val="en-US"/>
                        </w:rPr>
                        <w:t>TERRA</w:t>
                      </w:r>
                      <w:r w:rsidRPr="004C37A3">
                        <w:rPr>
                          <w:rFonts w:ascii="UnitPro-Light" w:hAnsi="UnitPro-Light" w:cs="UnitPro-Light"/>
                          <w:color w:val="44546A" w:themeColor="text2"/>
                          <w:sz w:val="18"/>
                          <w:szCs w:val="18"/>
                          <w:lang w:val="en-US"/>
                        </w:rPr>
                        <w:t xml:space="preserve">LIGHT </w:t>
                      </w:r>
                      <w:r w:rsidR="004C37A3" w:rsidRPr="004C37A3">
                        <w:rPr>
                          <w:rFonts w:ascii="UnitPro-Light" w:hAnsi="UnitPro-Light" w:cs="UnitPro-Light"/>
                          <w:color w:val="44546A" w:themeColor="text2"/>
                          <w:sz w:val="18"/>
                          <w:szCs w:val="18"/>
                          <w:lang w:val="en-US"/>
                        </w:rPr>
                        <w:t>mobile gravure printing pr</w:t>
                      </w:r>
                      <w:r w:rsidR="004C37A3">
                        <w:rPr>
                          <w:rFonts w:ascii="UnitPro-Light" w:hAnsi="UnitPro-Light" w:cs="UnitPro-Light"/>
                          <w:color w:val="44546A" w:themeColor="text2"/>
                          <w:sz w:val="18"/>
                          <w:szCs w:val="18"/>
                          <w:lang w:val="en-US"/>
                        </w:rPr>
                        <w:t>ess</w:t>
                      </w:r>
                    </w:p>
                    <w:p w14:paraId="647F7C94" w14:textId="77777777" w:rsidR="008E0F42" w:rsidRPr="004C37A3" w:rsidRDefault="008E0F42">
                      <w:pPr>
                        <w:rPr>
                          <w:lang w:val="en-US"/>
                        </w:rPr>
                      </w:pPr>
                    </w:p>
                  </w:txbxContent>
                </v:textbox>
              </v:shape>
            </w:pict>
          </mc:Fallback>
        </mc:AlternateContent>
      </w:r>
      <w:r w:rsidR="0096416B">
        <w:rPr>
          <w:rFonts w:ascii="UnitPro-Light" w:hAnsi="UnitPro-Light" w:cs="UnitPro-Light"/>
          <w:noProof/>
          <w:color w:val="4472C4" w:themeColor="accent1"/>
          <w:sz w:val="22"/>
          <w:szCs w:val="22"/>
        </w:rPr>
        <w:drawing>
          <wp:inline distT="0" distB="0" distL="0" distR="0" wp14:anchorId="505B5A51" wp14:editId="45C6D57A">
            <wp:extent cx="2186940" cy="1640206"/>
            <wp:effectExtent l="0" t="0" r="381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207" cy="1656906"/>
                    </a:xfrm>
                    <a:prstGeom prst="rect">
                      <a:avLst/>
                    </a:prstGeom>
                    <a:noFill/>
                    <a:ln>
                      <a:noFill/>
                    </a:ln>
                  </pic:spPr>
                </pic:pic>
              </a:graphicData>
            </a:graphic>
          </wp:inline>
        </w:drawing>
      </w:r>
    </w:p>
    <w:p w14:paraId="32FADA96" w14:textId="77777777" w:rsidR="00723AA2" w:rsidRPr="00646B35" w:rsidRDefault="00723AA2" w:rsidP="00723AA2">
      <w:pPr>
        <w:rPr>
          <w:rFonts w:ascii="UnitPro-Light" w:hAnsi="UnitPro-Light" w:cs="UnitPro-Light"/>
          <w:color w:val="44546A" w:themeColor="text2"/>
          <w:sz w:val="22"/>
          <w:szCs w:val="22"/>
        </w:rPr>
      </w:pPr>
    </w:p>
    <w:p w14:paraId="128D7BED" w14:textId="77777777" w:rsidR="00D5585A" w:rsidRDefault="00D5585A">
      <w:pPr>
        <w:rPr>
          <w:rFonts w:ascii="UnitPro-Bold" w:hAnsi="UnitPro-Bold" w:cs="UnitPro-Bold"/>
          <w:color w:val="44546A" w:themeColor="text2"/>
          <w:sz w:val="22"/>
          <w:szCs w:val="22"/>
          <w:u w:val="single"/>
        </w:rPr>
      </w:pPr>
      <w:r>
        <w:rPr>
          <w:rFonts w:ascii="UnitPro-Bold" w:hAnsi="UnitPro-Bold" w:cs="UnitPro-Bold"/>
          <w:color w:val="44546A" w:themeColor="text2"/>
          <w:sz w:val="22"/>
          <w:szCs w:val="22"/>
          <w:u w:val="single"/>
        </w:rPr>
        <w:br w:type="page"/>
      </w:r>
    </w:p>
    <w:p w14:paraId="768BEC10" w14:textId="77777777" w:rsidR="00854E2B" w:rsidRPr="00854E2B" w:rsidRDefault="00854E2B" w:rsidP="00854E2B">
      <w:pPr>
        <w:pStyle w:val="Kopfzeile"/>
        <w:rPr>
          <w:rFonts w:ascii="UnitPro-Bold" w:hAnsi="UnitPro-Bold" w:cs="UnitPro-Bold"/>
          <w:color w:val="44546A" w:themeColor="text2"/>
          <w:sz w:val="22"/>
          <w:szCs w:val="22"/>
          <w:u w:val="single"/>
          <w:lang w:val="en-US"/>
        </w:rPr>
      </w:pPr>
      <w:r w:rsidRPr="00854E2B">
        <w:rPr>
          <w:rFonts w:ascii="UnitPro-Bold" w:hAnsi="UnitPro-Bold" w:cs="UnitPro-Bold"/>
          <w:color w:val="44546A" w:themeColor="text2"/>
          <w:sz w:val="22"/>
          <w:szCs w:val="22"/>
          <w:u w:val="single"/>
          <w:lang w:val="en-US"/>
        </w:rPr>
        <w:lastRenderedPageBreak/>
        <w:t>Part 3: Eltex products</w:t>
      </w:r>
    </w:p>
    <w:p w14:paraId="70EC1679" w14:textId="77777777" w:rsidR="00854E2B" w:rsidRPr="00854E2B" w:rsidRDefault="00854E2B" w:rsidP="00854E2B">
      <w:pPr>
        <w:pStyle w:val="Kopfzeile"/>
        <w:rPr>
          <w:rFonts w:ascii="UnitPro-Bold" w:hAnsi="UnitPro-Bold" w:cs="UnitPro-Bold"/>
          <w:color w:val="44546A" w:themeColor="text2"/>
          <w:sz w:val="22"/>
          <w:szCs w:val="22"/>
          <w:u w:val="single"/>
          <w:lang w:val="en-US"/>
        </w:rPr>
      </w:pPr>
    </w:p>
    <w:p w14:paraId="2C27191E" w14:textId="77777777" w:rsidR="00854E2B" w:rsidRPr="00854E2B" w:rsidRDefault="00854E2B" w:rsidP="00854E2B">
      <w:pPr>
        <w:pStyle w:val="Kopfzeile"/>
        <w:rPr>
          <w:rFonts w:ascii="UnitPro-Bold" w:hAnsi="UnitPro-Bold" w:cs="UnitPro-Bold"/>
          <w:color w:val="44546A" w:themeColor="text2"/>
          <w:sz w:val="22"/>
          <w:szCs w:val="22"/>
          <w:lang w:val="en-US"/>
        </w:rPr>
      </w:pPr>
      <w:r w:rsidRPr="00854E2B">
        <w:rPr>
          <w:rFonts w:ascii="UnitPro-Bold" w:hAnsi="UnitPro-Bold" w:cs="UnitPro-Bold"/>
          <w:color w:val="44546A" w:themeColor="text2"/>
          <w:sz w:val="22"/>
          <w:szCs w:val="22"/>
          <w:lang w:val="en-US"/>
        </w:rPr>
        <w:t>Controlled grounding process</w:t>
      </w:r>
    </w:p>
    <w:p w14:paraId="5C82EFD8" w14:textId="72FB62CC" w:rsidR="00993257" w:rsidRPr="00854E2B" w:rsidRDefault="00854E2B" w:rsidP="00854E2B">
      <w:pPr>
        <w:pStyle w:val="Kopfzeile"/>
        <w:rPr>
          <w:rFonts w:ascii="UnitPro-Light" w:hAnsi="UnitPro-Light" w:cs="UnitPro-Light"/>
          <w:color w:val="44546A" w:themeColor="text2"/>
          <w:sz w:val="22"/>
          <w:szCs w:val="22"/>
          <w:lang w:val="en-US"/>
        </w:rPr>
      </w:pPr>
      <w:r w:rsidRPr="00854E2B">
        <w:rPr>
          <w:rFonts w:ascii="UnitPro-Light" w:hAnsi="UnitPro-Light" w:cs="UnitPro-Light"/>
          <w:color w:val="44546A" w:themeColor="text2"/>
          <w:sz w:val="22"/>
          <w:szCs w:val="22"/>
          <w:lang w:val="en-US"/>
        </w:rPr>
        <w:t>With TERRACONTROL TUE30 active ground monitoring systems, the grounding of the object is continuously monitored from the ground contactor to the equipotential bonding via an intrinsically safe circuit. When integrated into the process control system, the system offers a decisive plus in safety.</w:t>
      </w:r>
    </w:p>
    <w:p w14:paraId="01710BAC" w14:textId="77777777" w:rsidR="00854E2B" w:rsidRPr="008E413C" w:rsidRDefault="00854E2B" w:rsidP="00E50B33">
      <w:pPr>
        <w:pStyle w:val="Kopfzeile"/>
        <w:rPr>
          <w:rFonts w:ascii="UnitPro-Light" w:hAnsi="UnitPro-Light" w:cs="UnitPro-Light"/>
          <w:color w:val="44546A" w:themeColor="text2"/>
          <w:sz w:val="22"/>
          <w:szCs w:val="22"/>
          <w:lang w:val="en-US"/>
        </w:rPr>
      </w:pPr>
    </w:p>
    <w:p w14:paraId="3B10403A" w14:textId="64449FB2" w:rsidR="00E50B33" w:rsidRDefault="00920F76" w:rsidP="00E50B33">
      <w:pPr>
        <w:pStyle w:val="Kopfzeile"/>
        <w:rPr>
          <w:rFonts w:ascii="UnitPro-Light" w:hAnsi="UnitPro-Light" w:cs="UnitPro-Light"/>
          <w:color w:val="44546A" w:themeColor="text2"/>
          <w:sz w:val="22"/>
          <w:szCs w:val="22"/>
          <w:lang w:val="en-US"/>
        </w:rPr>
      </w:pPr>
      <w:r w:rsidRPr="00C06FA5">
        <w:rPr>
          <w:rFonts w:ascii="UnitPro-Light" w:hAnsi="UnitPro-Light" w:cs="UnitPro-Light"/>
          <w:color w:val="44546A" w:themeColor="text2"/>
          <w:sz w:val="22"/>
          <w:szCs w:val="22"/>
          <w:lang w:val="en-US"/>
        </w:rPr>
        <w:t xml:space="preserve">Insufficient grounding due to painted barrels, cable breaks, a defective equipotential bonding connection or the simple forgetting of the personnel to connect the clamp is detected by the active system and the process is not released if the appropriate wiring is used. The use of the Eltex ground monitoring systems guarantees hazard-free grounding. Together with the Eltex grounding clamps and cable rewinders, optimum handling is </w:t>
      </w:r>
      <w:proofErr w:type="gramStart"/>
      <w:r w:rsidRPr="00C06FA5">
        <w:rPr>
          <w:rFonts w:ascii="UnitPro-Light" w:hAnsi="UnitPro-Light" w:cs="UnitPro-Light"/>
          <w:color w:val="44546A" w:themeColor="text2"/>
          <w:sz w:val="22"/>
          <w:szCs w:val="22"/>
          <w:lang w:val="en-US"/>
        </w:rPr>
        <w:t>achieved</w:t>
      </w:r>
      <w:proofErr w:type="gramEnd"/>
      <w:r w:rsidRPr="00C06FA5">
        <w:rPr>
          <w:rFonts w:ascii="UnitPro-Light" w:hAnsi="UnitPro-Light" w:cs="UnitPro-Light"/>
          <w:color w:val="44546A" w:themeColor="text2"/>
          <w:sz w:val="22"/>
          <w:szCs w:val="22"/>
          <w:lang w:val="en-US"/>
        </w:rPr>
        <w:t xml:space="preserve"> and safety is decisively increased!</w:t>
      </w:r>
    </w:p>
    <w:p w14:paraId="37AF6DC5" w14:textId="77777777" w:rsidR="00C06FA5" w:rsidRPr="00C06FA5" w:rsidRDefault="00C06FA5" w:rsidP="00E50B33">
      <w:pPr>
        <w:pStyle w:val="Kopfzeile"/>
        <w:rPr>
          <w:rFonts w:ascii="UnitPro-Light" w:hAnsi="UnitPro-Light" w:cs="UnitPro-Light"/>
          <w:color w:val="44546A" w:themeColor="text2"/>
          <w:sz w:val="22"/>
          <w:szCs w:val="22"/>
          <w:lang w:val="en-US"/>
        </w:rPr>
      </w:pPr>
    </w:p>
    <w:p w14:paraId="797CC343" w14:textId="0A45A49E" w:rsidR="00E50B33" w:rsidRPr="00646B35" w:rsidRDefault="005931B3" w:rsidP="00E50B33">
      <w:pPr>
        <w:pStyle w:val="Kopfzeile"/>
        <w:rPr>
          <w:rFonts w:ascii="UnitPro-Light" w:hAnsi="UnitPro-Light" w:cs="UnitPro-Light"/>
          <w:color w:val="44546A" w:themeColor="text2"/>
          <w:sz w:val="22"/>
          <w:szCs w:val="22"/>
        </w:rPr>
      </w:pPr>
      <w:r w:rsidRPr="00646B35">
        <w:rPr>
          <w:rFonts w:ascii="UnitPro-Light" w:hAnsi="UnitPro-Light" w:cs="UnitPro-Light"/>
          <w:noProof/>
          <w:color w:val="44546A" w:themeColor="text2"/>
          <w:sz w:val="22"/>
          <w:szCs w:val="22"/>
        </w:rPr>
        <mc:AlternateContent>
          <mc:Choice Requires="wps">
            <w:drawing>
              <wp:anchor distT="0" distB="0" distL="114300" distR="114300" simplePos="0" relativeHeight="251671552" behindDoc="0" locked="0" layoutInCell="1" allowOverlap="1" wp14:anchorId="3B6BFB4E" wp14:editId="26EB0694">
                <wp:simplePos x="0" y="0"/>
                <wp:positionH relativeFrom="column">
                  <wp:posOffset>4385890</wp:posOffset>
                </wp:positionH>
                <wp:positionV relativeFrom="paragraph">
                  <wp:posOffset>335639</wp:posOffset>
                </wp:positionV>
                <wp:extent cx="971550" cy="504908"/>
                <wp:effectExtent l="0" t="0" r="0" b="9525"/>
                <wp:wrapNone/>
                <wp:docPr id="21" name="Textfeld 21"/>
                <wp:cNvGraphicFramePr/>
                <a:graphic xmlns:a="http://schemas.openxmlformats.org/drawingml/2006/main">
                  <a:graphicData uri="http://schemas.microsoft.com/office/word/2010/wordprocessingShape">
                    <wps:wsp>
                      <wps:cNvSpPr txBox="1"/>
                      <wps:spPr>
                        <a:xfrm>
                          <a:off x="0" y="0"/>
                          <a:ext cx="971550" cy="504908"/>
                        </a:xfrm>
                        <a:prstGeom prst="rect">
                          <a:avLst/>
                        </a:prstGeom>
                        <a:solidFill>
                          <a:schemeClr val="lt1"/>
                        </a:solidFill>
                        <a:ln w="6350">
                          <a:noFill/>
                        </a:ln>
                      </wps:spPr>
                      <wps:txbx>
                        <w:txbxContent>
                          <w:p w14:paraId="6A7857C2" w14:textId="1FD5AFB9" w:rsidR="005931B3" w:rsidRPr="00B318FD" w:rsidRDefault="00B318FD" w:rsidP="005931B3">
                            <w:pPr>
                              <w:pStyle w:val="Kopfzeile"/>
                              <w:rPr>
                                <w:rFonts w:ascii="UnitPro-Light" w:hAnsi="UnitPro-Light" w:cs="UnitPro-Light"/>
                                <w:color w:val="44546A" w:themeColor="text2"/>
                                <w:sz w:val="18"/>
                                <w:szCs w:val="18"/>
                                <w:lang w:val="en-US"/>
                              </w:rPr>
                            </w:pPr>
                            <w:r>
                              <w:rPr>
                                <w:rFonts w:ascii="UnitPro-Light" w:hAnsi="UnitPro-Light" w:cs="UnitPro-Light"/>
                                <w:color w:val="44546A" w:themeColor="text2"/>
                                <w:sz w:val="18"/>
                                <w:szCs w:val="18"/>
                                <w:lang w:val="en-US"/>
                              </w:rPr>
                              <w:t>Photo</w:t>
                            </w:r>
                            <w:r w:rsidR="005931B3" w:rsidRPr="00B318FD">
                              <w:rPr>
                                <w:rFonts w:ascii="UnitPro-Light" w:hAnsi="UnitPro-Light" w:cs="UnitPro-Light"/>
                                <w:color w:val="44546A" w:themeColor="text2"/>
                                <w:sz w:val="18"/>
                                <w:szCs w:val="18"/>
                                <w:lang w:val="en-US"/>
                              </w:rPr>
                              <w:t xml:space="preserve">: </w:t>
                            </w:r>
                          </w:p>
                          <w:p w14:paraId="26700B84" w14:textId="1785F88F" w:rsidR="005931B3" w:rsidRPr="00B318FD" w:rsidRDefault="00B318FD" w:rsidP="005931B3">
                            <w:pPr>
                              <w:pStyle w:val="Kopfzeile"/>
                              <w:rPr>
                                <w:rFonts w:ascii="UnitPro-Light" w:hAnsi="UnitPro-Light" w:cs="UnitPro-Light"/>
                                <w:color w:val="44546A" w:themeColor="text2"/>
                                <w:sz w:val="18"/>
                                <w:szCs w:val="18"/>
                                <w:lang w:val="en-US"/>
                              </w:rPr>
                            </w:pPr>
                            <w:r w:rsidRPr="00B318FD">
                              <w:rPr>
                                <w:rFonts w:ascii="UnitPro-Light" w:hAnsi="UnitPro-Light" w:cs="UnitPro-Light"/>
                                <w:color w:val="44546A" w:themeColor="text2"/>
                                <w:sz w:val="18"/>
                                <w:szCs w:val="18"/>
                                <w:lang w:val="en-US"/>
                              </w:rPr>
                              <w:t xml:space="preserve">Barrel grounding with </w:t>
                            </w:r>
                            <w:r w:rsidR="005931B3" w:rsidRPr="00B318FD">
                              <w:rPr>
                                <w:rFonts w:ascii="UnitPro-Bold" w:hAnsi="UnitPro-Bold" w:cs="UnitPro-Bold"/>
                                <w:color w:val="44546A" w:themeColor="text2"/>
                                <w:sz w:val="18"/>
                                <w:szCs w:val="18"/>
                                <w:lang w:val="en-US"/>
                              </w:rPr>
                              <w:t>TERRA</w:t>
                            </w:r>
                            <w:r w:rsidR="005931B3" w:rsidRPr="00B318FD">
                              <w:rPr>
                                <w:rFonts w:ascii="UnitPro-Light" w:hAnsi="UnitPro-Light" w:cs="UnitPro-Light"/>
                                <w:color w:val="44546A" w:themeColor="text2"/>
                                <w:sz w:val="18"/>
                                <w:szCs w:val="18"/>
                                <w:lang w:val="en-US"/>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FB4E" id="Textfeld 21" o:spid="_x0000_s1030" type="#_x0000_t202" style="position:absolute;margin-left:345.35pt;margin-top:26.45pt;width:76.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" fillcolor="white [3201]" stroked="f" strokeweight=".5pt">
                <v:textbox>
                  <w:txbxContent>
                    <w:p w14:paraId="6A7857C2" w14:textId="1FD5AFB9" w:rsidR="005931B3" w:rsidRPr="00B318FD" w:rsidRDefault="00B318FD" w:rsidP="005931B3">
                      <w:pPr>
                        <w:pStyle w:val="Kopfzeile"/>
                        <w:rPr>
                          <w:rFonts w:ascii="UnitPro-Light" w:hAnsi="UnitPro-Light" w:cs="UnitPro-Light"/>
                          <w:color w:val="44546A" w:themeColor="text2"/>
                          <w:sz w:val="18"/>
                          <w:szCs w:val="18"/>
                          <w:lang w:val="en-US"/>
                        </w:rPr>
                      </w:pPr>
                      <w:r>
                        <w:rPr>
                          <w:rFonts w:ascii="UnitPro-Light" w:hAnsi="UnitPro-Light" w:cs="UnitPro-Light"/>
                          <w:color w:val="44546A" w:themeColor="text2"/>
                          <w:sz w:val="18"/>
                          <w:szCs w:val="18"/>
                          <w:lang w:val="en-US"/>
                        </w:rPr>
                        <w:t>Photo</w:t>
                      </w:r>
                      <w:r w:rsidR="005931B3" w:rsidRPr="00B318FD">
                        <w:rPr>
                          <w:rFonts w:ascii="UnitPro-Light" w:hAnsi="UnitPro-Light" w:cs="UnitPro-Light"/>
                          <w:color w:val="44546A" w:themeColor="text2"/>
                          <w:sz w:val="18"/>
                          <w:szCs w:val="18"/>
                          <w:lang w:val="en-US"/>
                        </w:rPr>
                        <w:t xml:space="preserve">: </w:t>
                      </w:r>
                    </w:p>
                    <w:p w14:paraId="26700B84" w14:textId="1785F88F" w:rsidR="005931B3" w:rsidRPr="00B318FD" w:rsidRDefault="00B318FD" w:rsidP="005931B3">
                      <w:pPr>
                        <w:pStyle w:val="Kopfzeile"/>
                        <w:rPr>
                          <w:rFonts w:ascii="UnitPro-Light" w:hAnsi="UnitPro-Light" w:cs="UnitPro-Light"/>
                          <w:color w:val="44546A" w:themeColor="text2"/>
                          <w:sz w:val="18"/>
                          <w:szCs w:val="18"/>
                          <w:lang w:val="en-US"/>
                        </w:rPr>
                      </w:pPr>
                      <w:r w:rsidRPr="00B318FD">
                        <w:rPr>
                          <w:rFonts w:ascii="UnitPro-Light" w:hAnsi="UnitPro-Light" w:cs="UnitPro-Light"/>
                          <w:color w:val="44546A" w:themeColor="text2"/>
                          <w:sz w:val="18"/>
                          <w:szCs w:val="18"/>
                          <w:lang w:val="en-US"/>
                        </w:rPr>
                        <w:t xml:space="preserve">Barrel grounding with </w:t>
                      </w:r>
                      <w:r w:rsidR="005931B3" w:rsidRPr="00B318FD">
                        <w:rPr>
                          <w:rFonts w:ascii="UnitPro-Bold" w:hAnsi="UnitPro-Bold" w:cs="UnitPro-Bold"/>
                          <w:color w:val="44546A" w:themeColor="text2"/>
                          <w:sz w:val="18"/>
                          <w:szCs w:val="18"/>
                          <w:lang w:val="en-US"/>
                        </w:rPr>
                        <w:t>TERRA</w:t>
                      </w:r>
                      <w:r w:rsidR="005931B3" w:rsidRPr="00B318FD">
                        <w:rPr>
                          <w:rFonts w:ascii="UnitPro-Light" w:hAnsi="UnitPro-Light" w:cs="UnitPro-Light"/>
                          <w:color w:val="44546A" w:themeColor="text2"/>
                          <w:sz w:val="18"/>
                          <w:szCs w:val="18"/>
                          <w:lang w:val="en-US"/>
                        </w:rPr>
                        <w:t>BOX</w:t>
                      </w:r>
                    </w:p>
                  </w:txbxContent>
                </v:textbox>
              </v:shape>
            </w:pict>
          </mc:Fallback>
        </mc:AlternateContent>
      </w:r>
      <w:r w:rsidR="00D36445">
        <w:rPr>
          <w:rFonts w:ascii="UnitPro-Light" w:hAnsi="UnitPro-Light" w:cs="UnitPro-Light"/>
          <w:noProof/>
          <w:color w:val="44546A" w:themeColor="text2"/>
          <w:sz w:val="22"/>
          <w:szCs w:val="22"/>
        </w:rPr>
        <w:drawing>
          <wp:inline distT="0" distB="0" distL="0" distR="0" wp14:anchorId="4E829146" wp14:editId="30A99FF4">
            <wp:extent cx="2167890" cy="1625918"/>
            <wp:effectExtent l="0" t="0" r="381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889" cy="1628918"/>
                    </a:xfrm>
                    <a:prstGeom prst="rect">
                      <a:avLst/>
                    </a:prstGeom>
                    <a:noFill/>
                    <a:ln>
                      <a:noFill/>
                    </a:ln>
                  </pic:spPr>
                </pic:pic>
              </a:graphicData>
            </a:graphic>
          </wp:inline>
        </w:drawing>
      </w:r>
    </w:p>
    <w:p w14:paraId="700BD958" w14:textId="5F138C7A" w:rsidR="00C21668" w:rsidRPr="00646B35" w:rsidRDefault="00C21668">
      <w:pPr>
        <w:rPr>
          <w:rFonts w:ascii="UnitPro-Bold" w:hAnsi="UnitPro-Bold" w:cs="UnitPro-Bold"/>
          <w:color w:val="44546A" w:themeColor="text2"/>
          <w:sz w:val="22"/>
          <w:szCs w:val="22"/>
        </w:rPr>
      </w:pPr>
    </w:p>
    <w:p w14:paraId="7729A3B6" w14:textId="0C172C51" w:rsidR="00BF7729" w:rsidRPr="008E413C" w:rsidRDefault="00E50B33" w:rsidP="00E50B33">
      <w:pPr>
        <w:pStyle w:val="Kopfzeile"/>
        <w:tabs>
          <w:tab w:val="clear" w:pos="4536"/>
          <w:tab w:val="clear" w:pos="9072"/>
        </w:tabs>
        <w:rPr>
          <w:rFonts w:ascii="UnitPro-Bold" w:hAnsi="UnitPro-Bold" w:cs="UnitPro-Bold"/>
          <w:color w:val="44546A" w:themeColor="text2"/>
          <w:sz w:val="22"/>
          <w:szCs w:val="22"/>
          <w:lang w:val="en-US"/>
        </w:rPr>
      </w:pPr>
      <w:r w:rsidRPr="008E413C">
        <w:rPr>
          <w:rFonts w:ascii="UnitPro-Bold" w:hAnsi="UnitPro-Bold" w:cs="UnitPro-Bold"/>
          <w:color w:val="44546A" w:themeColor="text2"/>
          <w:sz w:val="22"/>
          <w:szCs w:val="22"/>
          <w:lang w:val="en-US"/>
        </w:rPr>
        <w:t>TERRA</w:t>
      </w:r>
      <w:r w:rsidRPr="008E413C">
        <w:rPr>
          <w:rFonts w:ascii="UnitPro-Light" w:hAnsi="UnitPro-Light" w:cs="UnitPro-Light"/>
          <w:color w:val="44546A" w:themeColor="text2"/>
          <w:sz w:val="22"/>
          <w:szCs w:val="22"/>
          <w:lang w:val="en-US"/>
        </w:rPr>
        <w:t>LIGHT</w:t>
      </w:r>
      <w:r w:rsidRPr="008E413C">
        <w:rPr>
          <w:rFonts w:ascii="UnitPro-Bold" w:hAnsi="UnitPro-Bold" w:cs="UnitPro-Bold"/>
          <w:color w:val="44546A" w:themeColor="text2"/>
          <w:sz w:val="22"/>
          <w:szCs w:val="22"/>
          <w:lang w:val="en-US"/>
        </w:rPr>
        <w:t xml:space="preserve">: </w:t>
      </w:r>
    </w:p>
    <w:p w14:paraId="0A7B5DA7" w14:textId="574931EB" w:rsidR="00CD524D" w:rsidRPr="00CF33C2" w:rsidRDefault="00CF33C2" w:rsidP="00E50B33">
      <w:pPr>
        <w:pStyle w:val="Kopfzeile"/>
        <w:rPr>
          <w:rFonts w:ascii="UnitPro-Bold" w:hAnsi="UnitPro-Bold" w:cs="UnitPro-Bold"/>
          <w:color w:val="44546A" w:themeColor="text2"/>
          <w:sz w:val="22"/>
          <w:szCs w:val="22"/>
          <w:lang w:val="en-US"/>
        </w:rPr>
      </w:pPr>
      <w:r w:rsidRPr="00CF33C2">
        <w:rPr>
          <w:rFonts w:ascii="UnitPro-Bold" w:hAnsi="UnitPro-Bold" w:cs="UnitPro-Bold"/>
          <w:color w:val="44546A" w:themeColor="text2"/>
          <w:sz w:val="22"/>
          <w:szCs w:val="22"/>
          <w:lang w:val="en-US"/>
        </w:rPr>
        <w:t>B</w:t>
      </w:r>
      <w:r w:rsidR="005E7355" w:rsidRPr="00CF33C2">
        <w:rPr>
          <w:rFonts w:ascii="UnitPro-Bold" w:hAnsi="UnitPro-Bold" w:cs="UnitPro-Bold"/>
          <w:color w:val="44546A" w:themeColor="text2"/>
          <w:sz w:val="22"/>
          <w:szCs w:val="22"/>
          <w:lang w:val="en-US"/>
        </w:rPr>
        <w:t xml:space="preserve">attery-operated </w:t>
      </w:r>
      <w:r w:rsidRPr="00CF33C2">
        <w:rPr>
          <w:rFonts w:ascii="UnitPro-Bold" w:hAnsi="UnitPro-Bold" w:cs="UnitPro-Bold"/>
          <w:color w:val="44546A" w:themeColor="text2"/>
          <w:sz w:val="22"/>
          <w:szCs w:val="22"/>
          <w:lang w:val="en-US"/>
        </w:rPr>
        <w:t xml:space="preserve">controlled </w:t>
      </w:r>
      <w:r w:rsidR="005E7355" w:rsidRPr="00CF33C2">
        <w:rPr>
          <w:rFonts w:ascii="UnitPro-Bold" w:hAnsi="UnitPro-Bold" w:cs="UnitPro-Bold"/>
          <w:color w:val="44546A" w:themeColor="text2"/>
          <w:sz w:val="22"/>
          <w:szCs w:val="22"/>
          <w:lang w:val="en-US"/>
        </w:rPr>
        <w:t>grounding, fixed or mobile</w:t>
      </w:r>
    </w:p>
    <w:p w14:paraId="35864241" w14:textId="3AFF12F1" w:rsidR="00E50B33" w:rsidRPr="001B2161" w:rsidRDefault="001B2161" w:rsidP="00E50B33">
      <w:pPr>
        <w:pStyle w:val="Kopfzeile"/>
        <w:rPr>
          <w:rFonts w:ascii="UnitPro-Light" w:hAnsi="UnitPro-Light" w:cs="UnitPro-Light"/>
          <w:color w:val="44546A" w:themeColor="text2"/>
          <w:sz w:val="22"/>
          <w:szCs w:val="22"/>
          <w:lang w:val="en-US"/>
        </w:rPr>
      </w:pPr>
      <w:r w:rsidRPr="001B2161">
        <w:rPr>
          <w:rFonts w:ascii="UnitPro-Light" w:hAnsi="UnitPro-Light" w:cs="UnitPro-Light"/>
          <w:color w:val="44546A" w:themeColor="text2"/>
          <w:sz w:val="22"/>
          <w:szCs w:val="22"/>
          <w:lang w:val="en-US"/>
        </w:rPr>
        <w:t xml:space="preserve">The newly developed </w:t>
      </w:r>
      <w:r w:rsidRPr="001B2161">
        <w:rPr>
          <w:rFonts w:ascii="UnitPro-Bold" w:hAnsi="UnitPro-Bold" w:cs="UnitPro-Bold"/>
          <w:color w:val="44546A" w:themeColor="text2"/>
          <w:sz w:val="22"/>
          <w:szCs w:val="22"/>
          <w:lang w:val="en-US"/>
        </w:rPr>
        <w:t>TERRA</w:t>
      </w:r>
      <w:r w:rsidRPr="001B2161">
        <w:rPr>
          <w:rFonts w:ascii="UnitPro-Light" w:hAnsi="UnitPro-Light" w:cs="UnitPro-Light"/>
          <w:color w:val="44546A" w:themeColor="text2"/>
          <w:sz w:val="22"/>
          <w:szCs w:val="22"/>
          <w:lang w:val="en-US"/>
        </w:rPr>
        <w:t>LIGHT active ground monitoring system is a battery-operated and completely mains-independent system that monitors whether the object to be grounded is conductively connected to the equipotential bonding system.</w:t>
      </w:r>
    </w:p>
    <w:p w14:paraId="6FB7E14B" w14:textId="77777777" w:rsidR="0043433D" w:rsidRPr="001B2161" w:rsidRDefault="0043433D" w:rsidP="00E50B33">
      <w:pPr>
        <w:pStyle w:val="Kopfzeile"/>
        <w:rPr>
          <w:rFonts w:ascii="UnitPro-Bold" w:hAnsi="UnitPro-Bold" w:cs="UnitPro-Bold"/>
          <w:b/>
          <w:bCs/>
          <w:color w:val="44546A" w:themeColor="text2"/>
          <w:sz w:val="22"/>
          <w:szCs w:val="22"/>
          <w:lang w:val="en-US"/>
        </w:rPr>
      </w:pPr>
    </w:p>
    <w:p w14:paraId="7AA8993E" w14:textId="3AF236F2" w:rsidR="00E50B33" w:rsidRPr="00074A8A" w:rsidRDefault="00E50B33" w:rsidP="00E50B33">
      <w:pPr>
        <w:pStyle w:val="Kopfzeile"/>
        <w:rPr>
          <w:rFonts w:ascii="UnitPro-Light" w:hAnsi="UnitPro-Light" w:cs="UnitPro-Light"/>
          <w:color w:val="44546A" w:themeColor="text2"/>
          <w:sz w:val="22"/>
          <w:szCs w:val="22"/>
          <w:lang w:val="en-US"/>
        </w:rPr>
      </w:pPr>
      <w:r w:rsidRPr="00074A8A">
        <w:rPr>
          <w:rFonts w:ascii="UnitPro-Bold" w:hAnsi="UnitPro-Bold" w:cs="UnitPro-Bold"/>
          <w:b/>
          <w:bCs/>
          <w:color w:val="44546A" w:themeColor="text2"/>
          <w:sz w:val="22"/>
          <w:szCs w:val="22"/>
          <w:lang w:val="en-US"/>
        </w:rPr>
        <w:t>TERRA</w:t>
      </w:r>
      <w:r w:rsidRPr="00074A8A">
        <w:rPr>
          <w:rFonts w:ascii="UnitPro-Light" w:hAnsi="UnitPro-Light" w:cs="UnitPro-Light"/>
          <w:color w:val="44546A" w:themeColor="text2"/>
          <w:sz w:val="22"/>
          <w:szCs w:val="22"/>
          <w:lang w:val="en-US"/>
        </w:rPr>
        <w:t xml:space="preserve">LIGHT </w:t>
      </w:r>
      <w:r w:rsidR="00074A8A" w:rsidRPr="00074A8A">
        <w:rPr>
          <w:rFonts w:ascii="UnitPro-Light" w:hAnsi="UnitPro-Light" w:cs="UnitPro-Light"/>
          <w:color w:val="44546A" w:themeColor="text2"/>
          <w:sz w:val="22"/>
          <w:szCs w:val="22"/>
          <w:lang w:val="en-US"/>
        </w:rPr>
        <w:t xml:space="preserve">indicates the correct ground connection by a green LED flashing light, and when used in combination with </w:t>
      </w:r>
      <w:r w:rsidR="00074A8A" w:rsidRPr="00B55A05">
        <w:rPr>
          <w:rFonts w:ascii="UnitPro-Bold" w:hAnsi="UnitPro-Bold" w:cs="UnitPro-Bold"/>
          <w:color w:val="44546A" w:themeColor="text2"/>
          <w:sz w:val="22"/>
          <w:szCs w:val="22"/>
          <w:lang w:val="en-US"/>
        </w:rPr>
        <w:t>TERRA</w:t>
      </w:r>
      <w:r w:rsidR="00074A8A" w:rsidRPr="00074A8A">
        <w:rPr>
          <w:rFonts w:ascii="UnitPro-Light" w:hAnsi="UnitPro-Light" w:cs="UnitPro-Light"/>
          <w:color w:val="44546A" w:themeColor="text2"/>
          <w:sz w:val="22"/>
          <w:szCs w:val="22"/>
          <w:lang w:val="en-US"/>
        </w:rPr>
        <w:t>CLAMP, this light is also displayed on the clamp.</w:t>
      </w:r>
    </w:p>
    <w:p w14:paraId="4B48C16D" w14:textId="77777777" w:rsidR="0012563D" w:rsidRPr="00074A8A" w:rsidRDefault="0012563D">
      <w:pPr>
        <w:rPr>
          <w:rFonts w:ascii="UnitPro-Light" w:hAnsi="UnitPro-Light" w:cs="UnitPro-Light"/>
          <w:color w:val="44546A" w:themeColor="text2"/>
          <w:sz w:val="22"/>
          <w:szCs w:val="22"/>
          <w:lang w:val="en-US"/>
        </w:rPr>
      </w:pPr>
      <w:r w:rsidRPr="00074A8A">
        <w:rPr>
          <w:rFonts w:ascii="UnitPro-Light" w:hAnsi="UnitPro-Light" w:cs="UnitPro-Light"/>
          <w:color w:val="44546A" w:themeColor="text2"/>
          <w:sz w:val="22"/>
          <w:szCs w:val="22"/>
          <w:lang w:val="en-US"/>
        </w:rPr>
        <w:br w:type="page"/>
      </w:r>
    </w:p>
    <w:p w14:paraId="00520689" w14:textId="4464C822" w:rsidR="001A1EF5" w:rsidRDefault="003B053E" w:rsidP="00E50B33">
      <w:pPr>
        <w:pStyle w:val="Kopfzeile"/>
        <w:tabs>
          <w:tab w:val="clear" w:pos="4536"/>
          <w:tab w:val="clear" w:pos="9072"/>
        </w:tabs>
        <w:rPr>
          <w:rFonts w:ascii="UnitPro-Light" w:hAnsi="UnitPro-Light" w:cs="UnitPro-Light"/>
          <w:color w:val="44546A" w:themeColor="text2"/>
          <w:sz w:val="22"/>
          <w:szCs w:val="22"/>
          <w:lang w:val="en-US"/>
        </w:rPr>
      </w:pPr>
      <w:r w:rsidRPr="003B053E">
        <w:rPr>
          <w:rFonts w:ascii="UnitPro-Light" w:hAnsi="UnitPro-Light" w:cs="UnitPro-Light"/>
          <w:color w:val="44546A" w:themeColor="text2"/>
          <w:sz w:val="22"/>
          <w:szCs w:val="22"/>
          <w:lang w:val="en-US"/>
        </w:rPr>
        <w:lastRenderedPageBreak/>
        <w:t>The mains-independent supply offers decisive advantages in terms of minimal installation effort. There is no need to lay any supply cables. An integrated wall bracket enables simple and quick installation.</w:t>
      </w:r>
    </w:p>
    <w:p w14:paraId="695EA640" w14:textId="77777777" w:rsidR="00635104" w:rsidRPr="003B053E" w:rsidRDefault="00635104" w:rsidP="00E50B33">
      <w:pPr>
        <w:pStyle w:val="Kopfzeile"/>
        <w:tabs>
          <w:tab w:val="clear" w:pos="4536"/>
          <w:tab w:val="clear" w:pos="9072"/>
        </w:tabs>
        <w:rPr>
          <w:rFonts w:ascii="UnitPro-Light" w:hAnsi="UnitPro-Light" w:cs="UnitPro-Light"/>
          <w:color w:val="44546A" w:themeColor="text2"/>
          <w:sz w:val="22"/>
          <w:szCs w:val="22"/>
          <w:lang w:val="en-US"/>
        </w:rPr>
      </w:pPr>
    </w:p>
    <w:p w14:paraId="2DB869BB" w14:textId="6972604D" w:rsidR="00E50B33" w:rsidRPr="00635104" w:rsidRDefault="00635104" w:rsidP="00E50B33">
      <w:pPr>
        <w:pStyle w:val="Kopfzeile"/>
        <w:tabs>
          <w:tab w:val="clear" w:pos="4536"/>
          <w:tab w:val="clear" w:pos="9072"/>
        </w:tabs>
        <w:rPr>
          <w:rFonts w:ascii="UnitPro-Light" w:hAnsi="UnitPro-Light" w:cs="UnitPro-Light"/>
          <w:color w:val="44546A" w:themeColor="text2"/>
          <w:sz w:val="22"/>
          <w:szCs w:val="22"/>
          <w:lang w:val="en-US"/>
        </w:rPr>
      </w:pPr>
      <w:r w:rsidRPr="00635104">
        <w:rPr>
          <w:rFonts w:ascii="UnitPro-Light" w:hAnsi="UnitPro-Light" w:cs="UnitPro-Light"/>
          <w:color w:val="44546A" w:themeColor="text2"/>
          <w:sz w:val="22"/>
          <w:szCs w:val="22"/>
          <w:lang w:val="en-US"/>
        </w:rPr>
        <w:t xml:space="preserve">If the </w:t>
      </w:r>
      <w:r w:rsidRPr="00635104">
        <w:rPr>
          <w:rFonts w:ascii="UnitPro-Bold" w:hAnsi="UnitPro-Bold" w:cs="UnitPro-Bold"/>
          <w:color w:val="44546A" w:themeColor="text2"/>
          <w:sz w:val="22"/>
          <w:szCs w:val="22"/>
          <w:lang w:val="en-US"/>
        </w:rPr>
        <w:t>TERRA</w:t>
      </w:r>
      <w:r w:rsidRPr="00635104">
        <w:rPr>
          <w:rFonts w:ascii="UnitPro-Light" w:hAnsi="UnitPro-Light" w:cs="UnitPro-Light"/>
          <w:color w:val="44546A" w:themeColor="text2"/>
          <w:sz w:val="22"/>
          <w:szCs w:val="22"/>
          <w:lang w:val="en-US"/>
        </w:rPr>
        <w:t xml:space="preserve">LIGHT is operated with two ground clamps, it can even be used as a mobile unit, which </w:t>
      </w:r>
      <w:proofErr w:type="gramStart"/>
      <w:r w:rsidRPr="00635104">
        <w:rPr>
          <w:rFonts w:ascii="UnitPro-Light" w:hAnsi="UnitPro-Light" w:cs="UnitPro-Light"/>
          <w:color w:val="44546A" w:themeColor="text2"/>
          <w:sz w:val="22"/>
          <w:szCs w:val="22"/>
          <w:lang w:val="en-US"/>
        </w:rPr>
        <w:t>opens up</w:t>
      </w:r>
      <w:proofErr w:type="gramEnd"/>
      <w:r w:rsidRPr="00635104">
        <w:rPr>
          <w:rFonts w:ascii="UnitPro-Light" w:hAnsi="UnitPro-Light" w:cs="UnitPro-Light"/>
          <w:color w:val="44546A" w:themeColor="text2"/>
          <w:sz w:val="22"/>
          <w:szCs w:val="22"/>
          <w:lang w:val="en-US"/>
        </w:rPr>
        <w:t xml:space="preserve"> many other possible applications</w:t>
      </w:r>
      <w:r w:rsidR="00E50B33" w:rsidRPr="00635104">
        <w:rPr>
          <w:rFonts w:ascii="UnitPro-Light" w:hAnsi="UnitPro-Light" w:cs="UnitPro-Light"/>
          <w:color w:val="44546A" w:themeColor="text2"/>
          <w:sz w:val="22"/>
          <w:szCs w:val="22"/>
          <w:lang w:val="en-US"/>
        </w:rPr>
        <w:t xml:space="preserve">. </w:t>
      </w:r>
    </w:p>
    <w:p w14:paraId="7EE59B73" w14:textId="78D2854F" w:rsidR="00F632C1" w:rsidRPr="00635104" w:rsidRDefault="00F632C1" w:rsidP="00E50B33">
      <w:pPr>
        <w:pStyle w:val="Kopfzeile"/>
        <w:tabs>
          <w:tab w:val="clear" w:pos="4536"/>
          <w:tab w:val="clear" w:pos="9072"/>
        </w:tabs>
        <w:rPr>
          <w:rFonts w:ascii="UnitPro-Light" w:hAnsi="UnitPro-Light" w:cs="UnitPro-Light"/>
          <w:color w:val="44546A" w:themeColor="text2"/>
          <w:sz w:val="22"/>
          <w:szCs w:val="22"/>
          <w:lang w:val="en-US"/>
        </w:rPr>
      </w:pPr>
    </w:p>
    <w:p w14:paraId="16BD07B3" w14:textId="29A380AC" w:rsidR="00E50B33" w:rsidRPr="00635104" w:rsidRDefault="00647B7D" w:rsidP="00E50B33">
      <w:pPr>
        <w:pStyle w:val="Kopfzeile"/>
        <w:tabs>
          <w:tab w:val="clear" w:pos="4536"/>
          <w:tab w:val="clear" w:pos="9072"/>
        </w:tabs>
        <w:rPr>
          <w:rFonts w:ascii="UnitPro-Light" w:hAnsi="UnitPro-Light" w:cs="UnitPro-Light"/>
          <w:color w:val="44546A" w:themeColor="text2"/>
          <w:sz w:val="22"/>
          <w:szCs w:val="22"/>
          <w:lang w:val="en-US"/>
        </w:rPr>
      </w:pPr>
      <w:r w:rsidRPr="00646B35">
        <w:rPr>
          <w:rFonts w:ascii="UnitPro-Light" w:hAnsi="UnitPro-Light" w:cs="UnitPro-Light"/>
          <w:noProof/>
          <w:color w:val="44546A" w:themeColor="text2"/>
          <w:sz w:val="22"/>
          <w:szCs w:val="22"/>
        </w:rPr>
        <mc:AlternateContent>
          <mc:Choice Requires="wps">
            <w:drawing>
              <wp:anchor distT="0" distB="0" distL="114300" distR="114300" simplePos="0" relativeHeight="251672576" behindDoc="0" locked="0" layoutInCell="1" allowOverlap="1" wp14:anchorId="3CFEC160" wp14:editId="665E989D">
                <wp:simplePos x="0" y="0"/>
                <wp:positionH relativeFrom="column">
                  <wp:posOffset>4377690</wp:posOffset>
                </wp:positionH>
                <wp:positionV relativeFrom="paragraph">
                  <wp:posOffset>180975</wp:posOffset>
                </wp:positionV>
                <wp:extent cx="1257300" cy="46355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257300" cy="463550"/>
                        </a:xfrm>
                        <a:prstGeom prst="rect">
                          <a:avLst/>
                        </a:prstGeom>
                        <a:solidFill>
                          <a:schemeClr val="lt1"/>
                        </a:solidFill>
                        <a:ln w="6350">
                          <a:noFill/>
                        </a:ln>
                      </wps:spPr>
                      <wps:txbx>
                        <w:txbxContent>
                          <w:p w14:paraId="46101CBC" w14:textId="2A415286" w:rsidR="00B31A5D" w:rsidRPr="00635104" w:rsidRDefault="00635104" w:rsidP="00B31A5D">
                            <w:pPr>
                              <w:pStyle w:val="Kopfzeile"/>
                              <w:tabs>
                                <w:tab w:val="clear" w:pos="4536"/>
                                <w:tab w:val="clear" w:pos="9072"/>
                              </w:tabs>
                              <w:rPr>
                                <w:rFonts w:ascii="UnitPro-Light" w:hAnsi="UnitPro-Light" w:cs="UnitPro-Light"/>
                                <w:color w:val="44546A" w:themeColor="text2"/>
                                <w:sz w:val="16"/>
                                <w:szCs w:val="16"/>
                                <w:lang w:val="en-US"/>
                              </w:rPr>
                            </w:pPr>
                            <w:r w:rsidRPr="00635104">
                              <w:rPr>
                                <w:rFonts w:ascii="UnitPro-Light" w:hAnsi="UnitPro-Light" w:cs="UnitPro-Light"/>
                                <w:color w:val="44546A" w:themeColor="text2"/>
                                <w:sz w:val="16"/>
                                <w:szCs w:val="16"/>
                                <w:lang w:val="en-US"/>
                              </w:rPr>
                              <w:t>Photo</w:t>
                            </w:r>
                            <w:r w:rsidR="004D7EC5" w:rsidRPr="00635104">
                              <w:rPr>
                                <w:rFonts w:ascii="UnitPro-Light" w:hAnsi="UnitPro-Light" w:cs="UnitPro-Light"/>
                                <w:color w:val="44546A" w:themeColor="text2"/>
                                <w:sz w:val="16"/>
                                <w:szCs w:val="16"/>
                                <w:lang w:val="en-US"/>
                              </w:rPr>
                              <w:t xml:space="preserve"> Eltex</w:t>
                            </w:r>
                            <w:r w:rsidR="00B31A5D" w:rsidRPr="00635104">
                              <w:rPr>
                                <w:rFonts w:ascii="UnitPro-Light" w:hAnsi="UnitPro-Light" w:cs="UnitPro-Light"/>
                                <w:color w:val="44546A" w:themeColor="text2"/>
                                <w:sz w:val="16"/>
                                <w:szCs w:val="16"/>
                                <w:lang w:val="en-US"/>
                              </w:rPr>
                              <w:t xml:space="preserve">: </w:t>
                            </w:r>
                          </w:p>
                          <w:p w14:paraId="1FD2189D" w14:textId="302786BD" w:rsidR="00B31A5D" w:rsidRPr="00635104" w:rsidRDefault="00AB07FE" w:rsidP="00AB07FE">
                            <w:pPr>
                              <w:pStyle w:val="Kopfzeile"/>
                              <w:tabs>
                                <w:tab w:val="clear" w:pos="4536"/>
                                <w:tab w:val="clear" w:pos="9072"/>
                              </w:tabs>
                              <w:rPr>
                                <w:lang w:val="en-US"/>
                              </w:rPr>
                            </w:pPr>
                            <w:r w:rsidRPr="00635104">
                              <w:rPr>
                                <w:rFonts w:ascii="UnitPro-Bold" w:hAnsi="UnitPro-Bold" w:cs="UnitPro-Bold"/>
                                <w:color w:val="44546A" w:themeColor="text2"/>
                                <w:sz w:val="16"/>
                                <w:szCs w:val="16"/>
                                <w:lang w:val="en-US"/>
                              </w:rPr>
                              <w:t>TERRA</w:t>
                            </w:r>
                            <w:r w:rsidRPr="00635104">
                              <w:rPr>
                                <w:rFonts w:ascii="UnitPro-Light" w:hAnsi="UnitPro-Light" w:cs="UnitPro-Light"/>
                                <w:color w:val="44546A" w:themeColor="text2"/>
                                <w:sz w:val="16"/>
                                <w:szCs w:val="16"/>
                                <w:lang w:val="en-US"/>
                              </w:rPr>
                              <w:t xml:space="preserve">LIGHT </w:t>
                            </w:r>
                            <w:r w:rsidR="00635104" w:rsidRPr="00635104">
                              <w:rPr>
                                <w:rFonts w:ascii="UnitPro-Light" w:hAnsi="UnitPro-Light" w:cs="UnitPro-Light"/>
                                <w:color w:val="44546A" w:themeColor="text2"/>
                                <w:sz w:val="16"/>
                                <w:szCs w:val="16"/>
                                <w:lang w:val="en-US"/>
                              </w:rPr>
                              <w:t>product p</w:t>
                            </w:r>
                            <w:r w:rsidR="00635104">
                              <w:rPr>
                                <w:rFonts w:ascii="UnitPro-Light" w:hAnsi="UnitPro-Light" w:cs="UnitPro-Light"/>
                                <w:color w:val="44546A" w:themeColor="text2"/>
                                <w:sz w:val="16"/>
                                <w:szCs w:val="16"/>
                                <w:lang w:val="en-US"/>
                              </w:rPr>
                              <w:t>icture</w:t>
                            </w:r>
                            <w:r w:rsidR="004D7EC5" w:rsidRPr="00635104">
                              <w:rPr>
                                <w:rFonts w:ascii="UnitPro-Light" w:hAnsi="UnitPro-Light" w:cs="UnitPro-Light"/>
                                <w:color w:val="44546A" w:themeColor="text2"/>
                                <w:sz w:val="16"/>
                                <w:szCs w:val="16"/>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C160" id="Textfeld 22" o:spid="_x0000_s1031" type="#_x0000_t202" style="position:absolute;margin-left:344.7pt;margin-top:14.25pt;width:99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" fillcolor="white [3201]" stroked="f" strokeweight=".5pt">
                <v:textbox>
                  <w:txbxContent>
                    <w:p w14:paraId="46101CBC" w14:textId="2A415286" w:rsidR="00B31A5D" w:rsidRPr="00635104" w:rsidRDefault="00635104" w:rsidP="00B31A5D">
                      <w:pPr>
                        <w:pStyle w:val="Kopfzeile"/>
                        <w:tabs>
                          <w:tab w:val="clear" w:pos="4536"/>
                          <w:tab w:val="clear" w:pos="9072"/>
                        </w:tabs>
                        <w:rPr>
                          <w:rFonts w:ascii="UnitPro-Light" w:hAnsi="UnitPro-Light" w:cs="UnitPro-Light"/>
                          <w:color w:val="44546A" w:themeColor="text2"/>
                          <w:sz w:val="16"/>
                          <w:szCs w:val="16"/>
                          <w:lang w:val="en-US"/>
                        </w:rPr>
                      </w:pPr>
                      <w:r w:rsidRPr="00635104">
                        <w:rPr>
                          <w:rFonts w:ascii="UnitPro-Light" w:hAnsi="UnitPro-Light" w:cs="UnitPro-Light"/>
                          <w:color w:val="44546A" w:themeColor="text2"/>
                          <w:sz w:val="16"/>
                          <w:szCs w:val="16"/>
                          <w:lang w:val="en-US"/>
                        </w:rPr>
                        <w:t>Photo</w:t>
                      </w:r>
                      <w:r w:rsidR="004D7EC5" w:rsidRPr="00635104">
                        <w:rPr>
                          <w:rFonts w:ascii="UnitPro-Light" w:hAnsi="UnitPro-Light" w:cs="UnitPro-Light"/>
                          <w:color w:val="44546A" w:themeColor="text2"/>
                          <w:sz w:val="16"/>
                          <w:szCs w:val="16"/>
                          <w:lang w:val="en-US"/>
                        </w:rPr>
                        <w:t xml:space="preserve"> Eltex</w:t>
                      </w:r>
                      <w:r w:rsidR="00B31A5D" w:rsidRPr="00635104">
                        <w:rPr>
                          <w:rFonts w:ascii="UnitPro-Light" w:hAnsi="UnitPro-Light" w:cs="UnitPro-Light"/>
                          <w:color w:val="44546A" w:themeColor="text2"/>
                          <w:sz w:val="16"/>
                          <w:szCs w:val="16"/>
                          <w:lang w:val="en-US"/>
                        </w:rPr>
                        <w:t xml:space="preserve">: </w:t>
                      </w:r>
                    </w:p>
                    <w:p w14:paraId="1FD2189D" w14:textId="302786BD" w:rsidR="00B31A5D" w:rsidRPr="00635104" w:rsidRDefault="00AB07FE" w:rsidP="00AB07FE">
                      <w:pPr>
                        <w:pStyle w:val="Kopfzeile"/>
                        <w:tabs>
                          <w:tab w:val="clear" w:pos="4536"/>
                          <w:tab w:val="clear" w:pos="9072"/>
                        </w:tabs>
                        <w:rPr>
                          <w:lang w:val="en-US"/>
                        </w:rPr>
                      </w:pPr>
                      <w:r w:rsidRPr="00635104">
                        <w:rPr>
                          <w:rFonts w:ascii="UnitPro-Bold" w:hAnsi="UnitPro-Bold" w:cs="UnitPro-Bold"/>
                          <w:color w:val="44546A" w:themeColor="text2"/>
                          <w:sz w:val="16"/>
                          <w:szCs w:val="16"/>
                          <w:lang w:val="en-US"/>
                        </w:rPr>
                        <w:t>TERRA</w:t>
                      </w:r>
                      <w:r w:rsidRPr="00635104">
                        <w:rPr>
                          <w:rFonts w:ascii="UnitPro-Light" w:hAnsi="UnitPro-Light" w:cs="UnitPro-Light"/>
                          <w:color w:val="44546A" w:themeColor="text2"/>
                          <w:sz w:val="16"/>
                          <w:szCs w:val="16"/>
                          <w:lang w:val="en-US"/>
                        </w:rPr>
                        <w:t xml:space="preserve">LIGHT </w:t>
                      </w:r>
                      <w:r w:rsidR="00635104" w:rsidRPr="00635104">
                        <w:rPr>
                          <w:rFonts w:ascii="UnitPro-Light" w:hAnsi="UnitPro-Light" w:cs="UnitPro-Light"/>
                          <w:color w:val="44546A" w:themeColor="text2"/>
                          <w:sz w:val="16"/>
                          <w:szCs w:val="16"/>
                          <w:lang w:val="en-US"/>
                        </w:rPr>
                        <w:t>product p</w:t>
                      </w:r>
                      <w:r w:rsidR="00635104">
                        <w:rPr>
                          <w:rFonts w:ascii="UnitPro-Light" w:hAnsi="UnitPro-Light" w:cs="UnitPro-Light"/>
                          <w:color w:val="44546A" w:themeColor="text2"/>
                          <w:sz w:val="16"/>
                          <w:szCs w:val="16"/>
                          <w:lang w:val="en-US"/>
                        </w:rPr>
                        <w:t>icture</w:t>
                      </w:r>
                      <w:r w:rsidR="004D7EC5" w:rsidRPr="00635104">
                        <w:rPr>
                          <w:rFonts w:ascii="UnitPro-Light" w:hAnsi="UnitPro-Light" w:cs="UnitPro-Light"/>
                          <w:color w:val="44546A" w:themeColor="text2"/>
                          <w:sz w:val="16"/>
                          <w:szCs w:val="16"/>
                          <w:lang w:val="en-US"/>
                        </w:rPr>
                        <w:br/>
                      </w:r>
                    </w:p>
                  </w:txbxContent>
                </v:textbox>
              </v:shape>
            </w:pict>
          </mc:Fallback>
        </mc:AlternateContent>
      </w:r>
      <w:r w:rsidR="00537E16">
        <w:rPr>
          <w:rFonts w:ascii="UnitPro-Light" w:hAnsi="UnitPro-Light" w:cs="UnitPro-Light"/>
          <w:noProof/>
          <w:color w:val="44546A" w:themeColor="text2"/>
          <w:sz w:val="22"/>
          <w:szCs w:val="22"/>
        </w:rPr>
        <mc:AlternateContent>
          <mc:Choice Requires="wps">
            <w:drawing>
              <wp:anchor distT="0" distB="0" distL="114300" distR="114300" simplePos="0" relativeHeight="251673600" behindDoc="0" locked="0" layoutInCell="1" allowOverlap="1" wp14:anchorId="43066742" wp14:editId="007C4D9B">
                <wp:simplePos x="0" y="0"/>
                <wp:positionH relativeFrom="margin">
                  <wp:posOffset>1124598</wp:posOffset>
                </wp:positionH>
                <wp:positionV relativeFrom="paragraph">
                  <wp:posOffset>29475</wp:posOffset>
                </wp:positionV>
                <wp:extent cx="1149791" cy="1561723"/>
                <wp:effectExtent l="0" t="0" r="0" b="635"/>
                <wp:wrapNone/>
                <wp:docPr id="36" name="Textfeld 36"/>
                <wp:cNvGraphicFramePr/>
                <a:graphic xmlns:a="http://schemas.openxmlformats.org/drawingml/2006/main">
                  <a:graphicData uri="http://schemas.microsoft.com/office/word/2010/wordprocessingShape">
                    <wps:wsp>
                      <wps:cNvSpPr txBox="1"/>
                      <wps:spPr>
                        <a:xfrm>
                          <a:off x="0" y="0"/>
                          <a:ext cx="1149791" cy="1561723"/>
                        </a:xfrm>
                        <a:prstGeom prst="rect">
                          <a:avLst/>
                        </a:prstGeom>
                        <a:solidFill>
                          <a:schemeClr val="lt1"/>
                        </a:solidFill>
                        <a:ln w="6350">
                          <a:noFill/>
                        </a:ln>
                      </wps:spPr>
                      <wps:txbx>
                        <w:txbxContent>
                          <w:p w14:paraId="06B0FE8A" w14:textId="174DCB4D" w:rsidR="00DC3C08" w:rsidRDefault="0005286A">
                            <w:r>
                              <w:rPr>
                                <w:rFonts w:ascii="UnitPro-Light" w:hAnsi="UnitPro-Light" w:cs="UnitPro-Light"/>
                                <w:noProof/>
                                <w:color w:val="44546A" w:themeColor="text2"/>
                                <w:sz w:val="22"/>
                                <w:szCs w:val="22"/>
                              </w:rPr>
                              <w:drawing>
                                <wp:inline distT="0" distB="0" distL="0" distR="0" wp14:anchorId="1E7D1A0C" wp14:editId="79661845">
                                  <wp:extent cx="1001068" cy="1452027"/>
                                  <wp:effectExtent l="0" t="0" r="889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42951" cy="15127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6742" id="Textfeld 36" o:spid="_x0000_s1032" type="#_x0000_t202" style="position:absolute;margin-left:88.55pt;margin-top:2.3pt;width:90.55pt;height:122.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" fillcolor="white [3201]" stroked="f" strokeweight=".5pt">
                <v:textbox>
                  <w:txbxContent>
                    <w:p w14:paraId="06B0FE8A" w14:textId="174DCB4D" w:rsidR="00DC3C08" w:rsidRDefault="0005286A">
                      <w:r>
                        <w:rPr>
                          <w:rFonts w:ascii="UnitPro-Light" w:hAnsi="UnitPro-Light" w:cs="UnitPro-Light"/>
                          <w:noProof/>
                          <w:color w:val="44546A" w:themeColor="text2"/>
                          <w:sz w:val="22"/>
                          <w:szCs w:val="22"/>
                        </w:rPr>
                        <w:drawing>
                          <wp:inline distT="0" distB="0" distL="0" distR="0" wp14:anchorId="1E7D1A0C" wp14:editId="79661845">
                            <wp:extent cx="1001068" cy="1452027"/>
                            <wp:effectExtent l="0" t="0" r="889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42951" cy="1512777"/>
                                    </a:xfrm>
                                    <a:prstGeom prst="rect">
                                      <a:avLst/>
                                    </a:prstGeom>
                                    <a:noFill/>
                                    <a:ln>
                                      <a:noFill/>
                                    </a:ln>
                                  </pic:spPr>
                                </pic:pic>
                              </a:graphicData>
                            </a:graphic>
                          </wp:inline>
                        </w:drawing>
                      </w:r>
                    </w:p>
                  </w:txbxContent>
                </v:textbox>
                <w10:wrap anchorx="margin"/>
              </v:shape>
            </w:pict>
          </mc:Fallback>
        </mc:AlternateContent>
      </w:r>
    </w:p>
    <w:p w14:paraId="6A4425B1" w14:textId="7C623120" w:rsidR="0005286A" w:rsidRPr="00635104" w:rsidRDefault="0005286A" w:rsidP="00E50B33">
      <w:pPr>
        <w:pStyle w:val="Kopfzeile"/>
        <w:tabs>
          <w:tab w:val="clear" w:pos="4536"/>
          <w:tab w:val="clear" w:pos="9072"/>
        </w:tabs>
        <w:rPr>
          <w:rFonts w:ascii="UnitPro-Light" w:hAnsi="UnitPro-Light" w:cs="UnitPro-Light"/>
          <w:color w:val="44546A" w:themeColor="text2"/>
          <w:sz w:val="22"/>
          <w:szCs w:val="22"/>
          <w:lang w:val="en-US"/>
        </w:rPr>
      </w:pPr>
    </w:p>
    <w:p w14:paraId="78CAF0C3" w14:textId="12929661" w:rsidR="0005286A" w:rsidRPr="00635104" w:rsidRDefault="0005286A" w:rsidP="00E50B33">
      <w:pPr>
        <w:pStyle w:val="Kopfzeile"/>
        <w:tabs>
          <w:tab w:val="clear" w:pos="4536"/>
          <w:tab w:val="clear" w:pos="9072"/>
        </w:tabs>
        <w:rPr>
          <w:rFonts w:ascii="UnitPro-Light" w:hAnsi="UnitPro-Light" w:cs="UnitPro-Light"/>
          <w:color w:val="44546A" w:themeColor="text2"/>
          <w:sz w:val="22"/>
          <w:szCs w:val="22"/>
          <w:lang w:val="en-US"/>
        </w:rPr>
      </w:pPr>
    </w:p>
    <w:p w14:paraId="1C9FC941" w14:textId="231E94B0" w:rsidR="0005286A" w:rsidRPr="00635104" w:rsidRDefault="0005286A" w:rsidP="00E50B33">
      <w:pPr>
        <w:pStyle w:val="Kopfzeile"/>
        <w:tabs>
          <w:tab w:val="clear" w:pos="4536"/>
          <w:tab w:val="clear" w:pos="9072"/>
        </w:tabs>
        <w:rPr>
          <w:rFonts w:ascii="UnitPro-Light" w:hAnsi="UnitPro-Light" w:cs="UnitPro-Light"/>
          <w:color w:val="44546A" w:themeColor="text2"/>
          <w:sz w:val="22"/>
          <w:szCs w:val="22"/>
          <w:lang w:val="en-US"/>
        </w:rPr>
      </w:pPr>
    </w:p>
    <w:p w14:paraId="673AE845" w14:textId="59ED9214" w:rsidR="0005286A" w:rsidRPr="00635104" w:rsidRDefault="0005286A" w:rsidP="00E50B33">
      <w:pPr>
        <w:pStyle w:val="Kopfzeile"/>
        <w:tabs>
          <w:tab w:val="clear" w:pos="4536"/>
          <w:tab w:val="clear" w:pos="9072"/>
        </w:tabs>
        <w:rPr>
          <w:rFonts w:ascii="UnitPro-Light" w:hAnsi="UnitPro-Light" w:cs="UnitPro-Light"/>
          <w:color w:val="44546A" w:themeColor="text2"/>
          <w:sz w:val="22"/>
          <w:szCs w:val="22"/>
          <w:lang w:val="en-US"/>
        </w:rPr>
      </w:pPr>
    </w:p>
    <w:p w14:paraId="0A0A0281" w14:textId="3D0EBE4B" w:rsidR="0005286A" w:rsidRPr="00635104" w:rsidRDefault="0005286A" w:rsidP="00E50B33">
      <w:pPr>
        <w:pStyle w:val="Kopfzeile"/>
        <w:tabs>
          <w:tab w:val="clear" w:pos="4536"/>
          <w:tab w:val="clear" w:pos="9072"/>
        </w:tabs>
        <w:rPr>
          <w:rFonts w:ascii="UnitPro-Light" w:hAnsi="UnitPro-Light" w:cs="UnitPro-Light"/>
          <w:color w:val="44546A" w:themeColor="text2"/>
          <w:sz w:val="22"/>
          <w:szCs w:val="22"/>
          <w:lang w:val="en-US"/>
        </w:rPr>
      </w:pPr>
    </w:p>
    <w:p w14:paraId="79A71C42" w14:textId="1AF40817" w:rsidR="0005286A" w:rsidRPr="00635104" w:rsidRDefault="0005286A" w:rsidP="00E50B33">
      <w:pPr>
        <w:pStyle w:val="Kopfzeile"/>
        <w:tabs>
          <w:tab w:val="clear" w:pos="4536"/>
          <w:tab w:val="clear" w:pos="9072"/>
        </w:tabs>
        <w:rPr>
          <w:rFonts w:ascii="UnitPro-Light" w:hAnsi="UnitPro-Light" w:cs="UnitPro-Light"/>
          <w:color w:val="44546A" w:themeColor="text2"/>
          <w:sz w:val="22"/>
          <w:szCs w:val="22"/>
          <w:lang w:val="en-US"/>
        </w:rPr>
      </w:pPr>
    </w:p>
    <w:p w14:paraId="1EE7146D" w14:textId="22076AAC" w:rsidR="0005286A" w:rsidRPr="00635104" w:rsidRDefault="0005286A" w:rsidP="00E50B33">
      <w:pPr>
        <w:pStyle w:val="Kopfzeile"/>
        <w:tabs>
          <w:tab w:val="clear" w:pos="4536"/>
          <w:tab w:val="clear" w:pos="9072"/>
        </w:tabs>
        <w:rPr>
          <w:rFonts w:ascii="UnitPro-Light" w:hAnsi="UnitPro-Light" w:cs="UnitPro-Light"/>
          <w:color w:val="44546A" w:themeColor="text2"/>
          <w:sz w:val="22"/>
          <w:szCs w:val="22"/>
          <w:lang w:val="en-US"/>
        </w:rPr>
      </w:pPr>
    </w:p>
    <w:p w14:paraId="1194107E" w14:textId="4AAEFA7A" w:rsidR="0005286A" w:rsidRPr="00635104" w:rsidRDefault="0005286A" w:rsidP="00E50B33">
      <w:pPr>
        <w:pStyle w:val="Kopfzeile"/>
        <w:tabs>
          <w:tab w:val="clear" w:pos="4536"/>
          <w:tab w:val="clear" w:pos="9072"/>
        </w:tabs>
        <w:rPr>
          <w:rFonts w:ascii="UnitPro-Light" w:hAnsi="UnitPro-Light" w:cs="UnitPro-Light"/>
          <w:color w:val="44546A" w:themeColor="text2"/>
          <w:sz w:val="22"/>
          <w:szCs w:val="22"/>
          <w:lang w:val="en-US"/>
        </w:rPr>
      </w:pPr>
    </w:p>
    <w:p w14:paraId="1499829A" w14:textId="7DF619E2" w:rsidR="00720392" w:rsidRPr="00635104" w:rsidRDefault="00720392" w:rsidP="00E50B33">
      <w:pPr>
        <w:pStyle w:val="Kopfzeile"/>
        <w:tabs>
          <w:tab w:val="clear" w:pos="4536"/>
          <w:tab w:val="clear" w:pos="9072"/>
        </w:tabs>
        <w:rPr>
          <w:rFonts w:ascii="UnitPro-Light" w:hAnsi="UnitPro-Light" w:cs="UnitPro-Light"/>
          <w:color w:val="44546A" w:themeColor="text2"/>
          <w:sz w:val="22"/>
          <w:szCs w:val="22"/>
          <w:lang w:val="en-US"/>
        </w:rPr>
      </w:pPr>
    </w:p>
    <w:p w14:paraId="0AF38EAA" w14:textId="7FA65656" w:rsidR="00923FF5" w:rsidRPr="00635104" w:rsidRDefault="00D56860" w:rsidP="00E50B33">
      <w:pPr>
        <w:pStyle w:val="Kopfzeile"/>
        <w:tabs>
          <w:tab w:val="clear" w:pos="4536"/>
          <w:tab w:val="clear" w:pos="9072"/>
        </w:tabs>
        <w:rPr>
          <w:rFonts w:ascii="UnitPro-Light" w:hAnsi="UnitPro-Light" w:cs="UnitPro-Light"/>
          <w:color w:val="44546A" w:themeColor="text2"/>
          <w:sz w:val="22"/>
          <w:szCs w:val="22"/>
          <w:lang w:val="en-US"/>
        </w:rPr>
      </w:pPr>
      <w:r>
        <w:rPr>
          <w:rFonts w:ascii="UnitPro-Light" w:hAnsi="UnitPro-Light" w:cs="UnitPro-Light"/>
          <w:noProof/>
          <w:color w:val="44546A" w:themeColor="text2"/>
          <w:sz w:val="22"/>
          <w:szCs w:val="22"/>
        </w:rPr>
        <mc:AlternateContent>
          <mc:Choice Requires="wps">
            <w:drawing>
              <wp:anchor distT="0" distB="0" distL="114300" distR="114300" simplePos="0" relativeHeight="251677696" behindDoc="0" locked="0" layoutInCell="1" allowOverlap="1" wp14:anchorId="7542ADDB" wp14:editId="7CEFDCEA">
                <wp:simplePos x="0" y="0"/>
                <wp:positionH relativeFrom="margin">
                  <wp:posOffset>-138913</wp:posOffset>
                </wp:positionH>
                <wp:positionV relativeFrom="paragraph">
                  <wp:posOffset>96577</wp:posOffset>
                </wp:positionV>
                <wp:extent cx="3923816" cy="1720158"/>
                <wp:effectExtent l="0" t="0" r="635" b="0"/>
                <wp:wrapNone/>
                <wp:docPr id="12" name="Textfeld 12"/>
                <wp:cNvGraphicFramePr/>
                <a:graphic xmlns:a="http://schemas.openxmlformats.org/drawingml/2006/main">
                  <a:graphicData uri="http://schemas.microsoft.com/office/word/2010/wordprocessingShape">
                    <wps:wsp>
                      <wps:cNvSpPr txBox="1"/>
                      <wps:spPr>
                        <a:xfrm>
                          <a:off x="0" y="0"/>
                          <a:ext cx="3923816" cy="1720158"/>
                        </a:xfrm>
                        <a:prstGeom prst="rect">
                          <a:avLst/>
                        </a:prstGeom>
                        <a:solidFill>
                          <a:schemeClr val="lt1"/>
                        </a:solidFill>
                        <a:ln w="6350">
                          <a:noFill/>
                        </a:ln>
                      </wps:spPr>
                      <wps:txbx>
                        <w:txbxContent>
                          <w:p w14:paraId="2729BE1B" w14:textId="1465F4CD" w:rsidR="00D56860" w:rsidRDefault="00D56860">
                            <w:r>
                              <w:rPr>
                                <w:rFonts w:ascii="UnitPro-Light" w:hAnsi="UnitPro-Light" w:cs="UnitPro-Light"/>
                                <w:noProof/>
                                <w:color w:val="44546A" w:themeColor="text2"/>
                                <w:sz w:val="22"/>
                                <w:szCs w:val="22"/>
                              </w:rPr>
                              <w:drawing>
                                <wp:inline distT="0" distB="0" distL="0" distR="0" wp14:anchorId="266D2382" wp14:editId="43F7F8B2">
                                  <wp:extent cx="3515995" cy="1534526"/>
                                  <wp:effectExtent l="0" t="0" r="825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5995" cy="1534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ADDB" id="Textfeld 12" o:spid="_x0000_s1033" type="#_x0000_t202" style="position:absolute;margin-left:-10.95pt;margin-top:7.6pt;width:308.95pt;height:135.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" fillcolor="white [3201]" stroked="f" strokeweight=".5pt">
                <v:textbox>
                  <w:txbxContent>
                    <w:p w14:paraId="2729BE1B" w14:textId="1465F4CD" w:rsidR="00D56860" w:rsidRDefault="00D56860">
                      <w:r>
                        <w:rPr>
                          <w:rFonts w:ascii="UnitPro-Light" w:hAnsi="UnitPro-Light" w:cs="UnitPro-Light"/>
                          <w:noProof/>
                          <w:color w:val="44546A" w:themeColor="text2"/>
                          <w:sz w:val="22"/>
                          <w:szCs w:val="22"/>
                        </w:rPr>
                        <w:drawing>
                          <wp:inline distT="0" distB="0" distL="0" distR="0" wp14:anchorId="266D2382" wp14:editId="43F7F8B2">
                            <wp:extent cx="3515995" cy="1534526"/>
                            <wp:effectExtent l="0" t="0" r="825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5995" cy="1534526"/>
                                    </a:xfrm>
                                    <a:prstGeom prst="rect">
                                      <a:avLst/>
                                    </a:prstGeom>
                                    <a:noFill/>
                                    <a:ln>
                                      <a:noFill/>
                                    </a:ln>
                                  </pic:spPr>
                                </pic:pic>
                              </a:graphicData>
                            </a:graphic>
                          </wp:inline>
                        </w:drawing>
                      </w:r>
                    </w:p>
                  </w:txbxContent>
                </v:textbox>
                <w10:wrap anchorx="margin"/>
              </v:shape>
            </w:pict>
          </mc:Fallback>
        </mc:AlternateContent>
      </w:r>
    </w:p>
    <w:p w14:paraId="24FBA70A" w14:textId="5CA6A7A0" w:rsidR="00923FF5" w:rsidRPr="00635104" w:rsidRDefault="00923FF5" w:rsidP="00E50B33">
      <w:pPr>
        <w:pStyle w:val="Kopfzeile"/>
        <w:tabs>
          <w:tab w:val="clear" w:pos="4536"/>
          <w:tab w:val="clear" w:pos="9072"/>
        </w:tabs>
        <w:rPr>
          <w:rFonts w:ascii="UnitPro-Light" w:hAnsi="UnitPro-Light" w:cs="UnitPro-Light"/>
          <w:color w:val="44546A" w:themeColor="text2"/>
          <w:sz w:val="22"/>
          <w:szCs w:val="22"/>
          <w:lang w:val="en-US"/>
        </w:rPr>
      </w:pPr>
    </w:p>
    <w:p w14:paraId="597151DB" w14:textId="654BF83F" w:rsidR="008E5649" w:rsidRPr="00635104" w:rsidRDefault="00647B7D" w:rsidP="00E50B33">
      <w:pPr>
        <w:pStyle w:val="Kopfzeile"/>
        <w:tabs>
          <w:tab w:val="clear" w:pos="4536"/>
          <w:tab w:val="clear" w:pos="9072"/>
        </w:tabs>
        <w:rPr>
          <w:rFonts w:ascii="UnitPro-Light" w:hAnsi="UnitPro-Light" w:cs="UnitPro-Light"/>
          <w:color w:val="44546A" w:themeColor="text2"/>
          <w:sz w:val="22"/>
          <w:szCs w:val="22"/>
          <w:lang w:val="en-US"/>
        </w:rPr>
      </w:pPr>
      <w:r w:rsidRPr="00646B35">
        <w:rPr>
          <w:rFonts w:ascii="UnitPro-Light" w:hAnsi="UnitPro-Light" w:cs="UnitPro-Light"/>
          <w:noProof/>
          <w:color w:val="44546A" w:themeColor="text2"/>
          <w:sz w:val="22"/>
          <w:szCs w:val="22"/>
        </w:rPr>
        <mc:AlternateContent>
          <mc:Choice Requires="wps">
            <w:drawing>
              <wp:anchor distT="0" distB="0" distL="114300" distR="114300" simplePos="0" relativeHeight="251676672" behindDoc="0" locked="0" layoutInCell="1" allowOverlap="1" wp14:anchorId="237FA5D1" wp14:editId="244B75EA">
                <wp:simplePos x="0" y="0"/>
                <wp:positionH relativeFrom="column">
                  <wp:posOffset>4380601</wp:posOffset>
                </wp:positionH>
                <wp:positionV relativeFrom="paragraph">
                  <wp:posOffset>157134</wp:posOffset>
                </wp:positionV>
                <wp:extent cx="1257300" cy="742950"/>
                <wp:effectExtent l="0" t="0" r="0" b="0"/>
                <wp:wrapNone/>
                <wp:docPr id="3" name="Textfeld 3"/>
                <wp:cNvGraphicFramePr/>
                <a:graphic xmlns:a="http://schemas.openxmlformats.org/drawingml/2006/main">
                  <a:graphicData uri="http://schemas.microsoft.com/office/word/2010/wordprocessingShape">
                    <wps:wsp>
                      <wps:cNvSpPr txBox="1"/>
                      <wps:spPr>
                        <a:xfrm>
                          <a:off x="0" y="0"/>
                          <a:ext cx="1257300" cy="742950"/>
                        </a:xfrm>
                        <a:prstGeom prst="rect">
                          <a:avLst/>
                        </a:prstGeom>
                        <a:solidFill>
                          <a:schemeClr val="lt1"/>
                        </a:solidFill>
                        <a:ln w="6350">
                          <a:noFill/>
                        </a:ln>
                      </wps:spPr>
                      <wps:txbx>
                        <w:txbxContent>
                          <w:p w14:paraId="50AA7538" w14:textId="2FCFC5AC" w:rsidR="00AB07FE" w:rsidRPr="00A902CE" w:rsidRDefault="00292F27" w:rsidP="00AB07FE">
                            <w:pPr>
                              <w:pStyle w:val="Kopfzeile"/>
                              <w:tabs>
                                <w:tab w:val="clear" w:pos="4536"/>
                                <w:tab w:val="clear" w:pos="9072"/>
                              </w:tabs>
                              <w:rPr>
                                <w:rFonts w:ascii="UnitPro-Light" w:hAnsi="UnitPro-Light" w:cs="UnitPro-Light"/>
                                <w:color w:val="44546A" w:themeColor="text2"/>
                                <w:sz w:val="16"/>
                                <w:szCs w:val="16"/>
                                <w:lang w:val="en-US"/>
                              </w:rPr>
                            </w:pPr>
                            <w:r>
                              <w:rPr>
                                <w:rFonts w:ascii="UnitPro-Light" w:hAnsi="UnitPro-Light" w:cs="UnitPro-Light"/>
                                <w:color w:val="44546A" w:themeColor="text2"/>
                                <w:sz w:val="16"/>
                                <w:szCs w:val="16"/>
                                <w:lang w:val="en-US"/>
                              </w:rPr>
                              <w:t>Illustration</w:t>
                            </w:r>
                            <w:r w:rsidR="00AB07FE" w:rsidRPr="00A902CE">
                              <w:rPr>
                                <w:rFonts w:ascii="UnitPro-Light" w:hAnsi="UnitPro-Light" w:cs="UnitPro-Light"/>
                                <w:color w:val="44546A" w:themeColor="text2"/>
                                <w:sz w:val="16"/>
                                <w:szCs w:val="16"/>
                                <w:lang w:val="en-US"/>
                              </w:rPr>
                              <w:t xml:space="preserve"> Eltex: </w:t>
                            </w:r>
                          </w:p>
                          <w:p w14:paraId="10591538" w14:textId="428F391F" w:rsidR="00AB07FE" w:rsidRPr="00A902CE" w:rsidRDefault="00AB07FE" w:rsidP="00A902CE">
                            <w:pPr>
                              <w:pStyle w:val="Kopfzeile"/>
                              <w:tabs>
                                <w:tab w:val="clear" w:pos="4536"/>
                                <w:tab w:val="clear" w:pos="9072"/>
                              </w:tabs>
                              <w:rPr>
                                <w:lang w:val="en-US"/>
                              </w:rPr>
                            </w:pPr>
                            <w:r w:rsidRPr="00A902CE">
                              <w:rPr>
                                <w:rFonts w:ascii="UnitPro-Bold" w:hAnsi="UnitPro-Bold" w:cs="UnitPro-Bold"/>
                                <w:color w:val="44546A" w:themeColor="text2"/>
                                <w:sz w:val="16"/>
                                <w:szCs w:val="16"/>
                                <w:lang w:val="en-US"/>
                              </w:rPr>
                              <w:t>TERRA</w:t>
                            </w:r>
                            <w:r w:rsidRPr="00A902CE">
                              <w:rPr>
                                <w:rFonts w:ascii="UnitPro-Light" w:hAnsi="UnitPro-Light" w:cs="UnitPro-Light"/>
                                <w:color w:val="44546A" w:themeColor="text2"/>
                                <w:sz w:val="16"/>
                                <w:szCs w:val="16"/>
                                <w:lang w:val="en-US"/>
                              </w:rPr>
                              <w:t xml:space="preserve">LIGHT </w:t>
                            </w:r>
                            <w:r w:rsidR="005836FE" w:rsidRPr="00A902CE">
                              <w:rPr>
                                <w:rFonts w:ascii="UnitPro-Light" w:hAnsi="UnitPro-Light" w:cs="UnitPro-Light"/>
                                <w:color w:val="44546A" w:themeColor="text2"/>
                                <w:sz w:val="16"/>
                                <w:szCs w:val="16"/>
                                <w:lang w:val="en-US"/>
                              </w:rPr>
                              <w:t>a</w:t>
                            </w:r>
                            <w:r w:rsidRPr="00A902CE">
                              <w:rPr>
                                <w:rFonts w:ascii="UnitPro-Light" w:hAnsi="UnitPro-Light" w:cs="UnitPro-Light"/>
                                <w:color w:val="44546A" w:themeColor="text2"/>
                                <w:sz w:val="16"/>
                                <w:szCs w:val="16"/>
                                <w:lang w:val="en-US"/>
                              </w:rPr>
                              <w:t xml:space="preserve">nd </w:t>
                            </w:r>
                            <w:r w:rsidRPr="00A902CE">
                              <w:rPr>
                                <w:rFonts w:ascii="UnitPro-Bold" w:hAnsi="UnitPro-Bold" w:cs="UnitPro-Bold"/>
                                <w:color w:val="44546A" w:themeColor="text2"/>
                                <w:sz w:val="16"/>
                                <w:szCs w:val="16"/>
                                <w:lang w:val="en-US"/>
                              </w:rPr>
                              <w:t>TERRA</w:t>
                            </w:r>
                            <w:r w:rsidRPr="00A902CE">
                              <w:rPr>
                                <w:rFonts w:ascii="UnitPro-Light" w:hAnsi="UnitPro-Light" w:cs="UnitPro-Light"/>
                                <w:color w:val="44546A" w:themeColor="text2"/>
                                <w:sz w:val="16"/>
                                <w:szCs w:val="16"/>
                                <w:lang w:val="en-US"/>
                              </w:rPr>
                              <w:t xml:space="preserve">CLAMP (LED) </w:t>
                            </w:r>
                            <w:r w:rsidR="00A902CE" w:rsidRPr="00A902CE">
                              <w:rPr>
                                <w:rFonts w:ascii="UnitPro-Light" w:hAnsi="UnitPro-Light" w:cs="UnitPro-Light"/>
                                <w:color w:val="44546A" w:themeColor="text2"/>
                                <w:sz w:val="16"/>
                                <w:szCs w:val="16"/>
                                <w:lang w:val="en-US"/>
                              </w:rPr>
                              <w:t>on mobile stirrer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FA5D1" id="Textfeld 3" o:spid="_x0000_s1034" type="#_x0000_t202" style="position:absolute;margin-left:344.95pt;margin-top:12.35pt;width:99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" fillcolor="white [3201]" stroked="f" strokeweight=".5pt">
                <v:textbox>
                  <w:txbxContent>
                    <w:p w14:paraId="50AA7538" w14:textId="2FCFC5AC" w:rsidR="00AB07FE" w:rsidRPr="00A902CE" w:rsidRDefault="00292F27" w:rsidP="00AB07FE">
                      <w:pPr>
                        <w:pStyle w:val="Kopfzeile"/>
                        <w:tabs>
                          <w:tab w:val="clear" w:pos="4536"/>
                          <w:tab w:val="clear" w:pos="9072"/>
                        </w:tabs>
                        <w:rPr>
                          <w:rFonts w:ascii="UnitPro-Light" w:hAnsi="UnitPro-Light" w:cs="UnitPro-Light"/>
                          <w:color w:val="44546A" w:themeColor="text2"/>
                          <w:sz w:val="16"/>
                          <w:szCs w:val="16"/>
                          <w:lang w:val="en-US"/>
                        </w:rPr>
                      </w:pPr>
                      <w:r>
                        <w:rPr>
                          <w:rFonts w:ascii="UnitPro-Light" w:hAnsi="UnitPro-Light" w:cs="UnitPro-Light"/>
                          <w:color w:val="44546A" w:themeColor="text2"/>
                          <w:sz w:val="16"/>
                          <w:szCs w:val="16"/>
                          <w:lang w:val="en-US"/>
                        </w:rPr>
                        <w:t>Illustration</w:t>
                      </w:r>
                      <w:r w:rsidR="00AB07FE" w:rsidRPr="00A902CE">
                        <w:rPr>
                          <w:rFonts w:ascii="UnitPro-Light" w:hAnsi="UnitPro-Light" w:cs="UnitPro-Light"/>
                          <w:color w:val="44546A" w:themeColor="text2"/>
                          <w:sz w:val="16"/>
                          <w:szCs w:val="16"/>
                          <w:lang w:val="en-US"/>
                        </w:rPr>
                        <w:t xml:space="preserve"> Eltex: </w:t>
                      </w:r>
                    </w:p>
                    <w:p w14:paraId="10591538" w14:textId="428F391F" w:rsidR="00AB07FE" w:rsidRPr="00A902CE" w:rsidRDefault="00AB07FE" w:rsidP="00A902CE">
                      <w:pPr>
                        <w:pStyle w:val="Kopfzeile"/>
                        <w:tabs>
                          <w:tab w:val="clear" w:pos="4536"/>
                          <w:tab w:val="clear" w:pos="9072"/>
                        </w:tabs>
                        <w:rPr>
                          <w:lang w:val="en-US"/>
                        </w:rPr>
                      </w:pPr>
                      <w:r w:rsidRPr="00A902CE">
                        <w:rPr>
                          <w:rFonts w:ascii="UnitPro-Bold" w:hAnsi="UnitPro-Bold" w:cs="UnitPro-Bold"/>
                          <w:color w:val="44546A" w:themeColor="text2"/>
                          <w:sz w:val="16"/>
                          <w:szCs w:val="16"/>
                          <w:lang w:val="en-US"/>
                        </w:rPr>
                        <w:t>TERRA</w:t>
                      </w:r>
                      <w:r w:rsidRPr="00A902CE">
                        <w:rPr>
                          <w:rFonts w:ascii="UnitPro-Light" w:hAnsi="UnitPro-Light" w:cs="UnitPro-Light"/>
                          <w:color w:val="44546A" w:themeColor="text2"/>
                          <w:sz w:val="16"/>
                          <w:szCs w:val="16"/>
                          <w:lang w:val="en-US"/>
                        </w:rPr>
                        <w:t xml:space="preserve">LIGHT </w:t>
                      </w:r>
                      <w:r w:rsidR="005836FE" w:rsidRPr="00A902CE">
                        <w:rPr>
                          <w:rFonts w:ascii="UnitPro-Light" w:hAnsi="UnitPro-Light" w:cs="UnitPro-Light"/>
                          <w:color w:val="44546A" w:themeColor="text2"/>
                          <w:sz w:val="16"/>
                          <w:szCs w:val="16"/>
                          <w:lang w:val="en-US"/>
                        </w:rPr>
                        <w:t>a</w:t>
                      </w:r>
                      <w:r w:rsidRPr="00A902CE">
                        <w:rPr>
                          <w:rFonts w:ascii="UnitPro-Light" w:hAnsi="UnitPro-Light" w:cs="UnitPro-Light"/>
                          <w:color w:val="44546A" w:themeColor="text2"/>
                          <w:sz w:val="16"/>
                          <w:szCs w:val="16"/>
                          <w:lang w:val="en-US"/>
                        </w:rPr>
                        <w:t xml:space="preserve">nd </w:t>
                      </w:r>
                      <w:r w:rsidRPr="00A902CE">
                        <w:rPr>
                          <w:rFonts w:ascii="UnitPro-Bold" w:hAnsi="UnitPro-Bold" w:cs="UnitPro-Bold"/>
                          <w:color w:val="44546A" w:themeColor="text2"/>
                          <w:sz w:val="16"/>
                          <w:szCs w:val="16"/>
                          <w:lang w:val="en-US"/>
                        </w:rPr>
                        <w:t>TERRA</w:t>
                      </w:r>
                      <w:r w:rsidRPr="00A902CE">
                        <w:rPr>
                          <w:rFonts w:ascii="UnitPro-Light" w:hAnsi="UnitPro-Light" w:cs="UnitPro-Light"/>
                          <w:color w:val="44546A" w:themeColor="text2"/>
                          <w:sz w:val="16"/>
                          <w:szCs w:val="16"/>
                          <w:lang w:val="en-US"/>
                        </w:rPr>
                        <w:t xml:space="preserve">CLAMP (LED) </w:t>
                      </w:r>
                      <w:r w:rsidR="00A902CE" w:rsidRPr="00A902CE">
                        <w:rPr>
                          <w:rFonts w:ascii="UnitPro-Light" w:hAnsi="UnitPro-Light" w:cs="UnitPro-Light"/>
                          <w:color w:val="44546A" w:themeColor="text2"/>
                          <w:sz w:val="16"/>
                          <w:szCs w:val="16"/>
                          <w:lang w:val="en-US"/>
                        </w:rPr>
                        <w:t>on mobile stirrer</w:t>
                      </w:r>
                    </w:p>
                  </w:txbxContent>
                </v:textbox>
              </v:shape>
            </w:pict>
          </mc:Fallback>
        </mc:AlternateContent>
      </w:r>
    </w:p>
    <w:p w14:paraId="0B6247F5" w14:textId="77777777" w:rsidR="008E5649" w:rsidRPr="00635104" w:rsidRDefault="008E5649" w:rsidP="00E50B33">
      <w:pPr>
        <w:pStyle w:val="Kopfzeile"/>
        <w:tabs>
          <w:tab w:val="clear" w:pos="4536"/>
          <w:tab w:val="clear" w:pos="9072"/>
        </w:tabs>
        <w:rPr>
          <w:rFonts w:ascii="UnitPro-Light" w:hAnsi="UnitPro-Light" w:cs="UnitPro-Light"/>
          <w:color w:val="44546A" w:themeColor="text2"/>
          <w:sz w:val="22"/>
          <w:szCs w:val="22"/>
          <w:lang w:val="en-US"/>
        </w:rPr>
      </w:pPr>
    </w:p>
    <w:p w14:paraId="77E0CEA4" w14:textId="7ACF0CB0" w:rsidR="008A6265" w:rsidRPr="00635104" w:rsidRDefault="008A6265" w:rsidP="00B101F3">
      <w:pPr>
        <w:rPr>
          <w:rFonts w:ascii="UnitPro-Bold" w:hAnsi="UnitPro-Bold" w:cs="UnitPro-Bold"/>
          <w:b/>
          <w:color w:val="44546A" w:themeColor="text2"/>
          <w:sz w:val="22"/>
          <w:szCs w:val="22"/>
          <w:lang w:val="en-US"/>
        </w:rPr>
      </w:pPr>
    </w:p>
    <w:p w14:paraId="5197994E" w14:textId="5F5C5659" w:rsidR="008A6265" w:rsidRPr="00635104" w:rsidRDefault="008A6265" w:rsidP="00B101F3">
      <w:pPr>
        <w:rPr>
          <w:rFonts w:ascii="UnitPro-Bold" w:hAnsi="UnitPro-Bold" w:cs="UnitPro-Bold"/>
          <w:b/>
          <w:color w:val="44546A" w:themeColor="text2"/>
          <w:sz w:val="22"/>
          <w:szCs w:val="22"/>
          <w:lang w:val="en-US"/>
        </w:rPr>
      </w:pPr>
    </w:p>
    <w:p w14:paraId="136982F2" w14:textId="77777777" w:rsidR="00D56860" w:rsidRPr="00635104" w:rsidRDefault="00D56860" w:rsidP="00B101F3">
      <w:pPr>
        <w:rPr>
          <w:rFonts w:ascii="UnitPro-Bold" w:hAnsi="UnitPro-Bold" w:cs="UnitPro-Bold"/>
          <w:b/>
          <w:color w:val="44546A" w:themeColor="text2"/>
          <w:sz w:val="22"/>
          <w:szCs w:val="22"/>
          <w:lang w:val="en-US"/>
        </w:rPr>
      </w:pPr>
    </w:p>
    <w:p w14:paraId="60A5C368" w14:textId="77777777" w:rsidR="00D56860" w:rsidRPr="00635104" w:rsidRDefault="00D56860" w:rsidP="00B101F3">
      <w:pPr>
        <w:rPr>
          <w:rFonts w:ascii="UnitPro-Bold" w:hAnsi="UnitPro-Bold" w:cs="UnitPro-Bold"/>
          <w:b/>
          <w:color w:val="44546A" w:themeColor="text2"/>
          <w:sz w:val="22"/>
          <w:szCs w:val="22"/>
          <w:lang w:val="en-US"/>
        </w:rPr>
      </w:pPr>
    </w:p>
    <w:p w14:paraId="6CE4F55F" w14:textId="77777777" w:rsidR="00D56860" w:rsidRPr="00635104" w:rsidRDefault="00D56860" w:rsidP="00B101F3">
      <w:pPr>
        <w:rPr>
          <w:rFonts w:ascii="UnitPro-Bold" w:hAnsi="UnitPro-Bold" w:cs="UnitPro-Bold"/>
          <w:b/>
          <w:color w:val="44546A" w:themeColor="text2"/>
          <w:sz w:val="22"/>
          <w:szCs w:val="22"/>
          <w:lang w:val="en-US"/>
        </w:rPr>
      </w:pPr>
    </w:p>
    <w:p w14:paraId="504D21D0" w14:textId="77777777" w:rsidR="00D56860" w:rsidRPr="00635104" w:rsidRDefault="00D56860" w:rsidP="00B101F3">
      <w:pPr>
        <w:rPr>
          <w:rFonts w:ascii="UnitPro-Bold" w:hAnsi="UnitPro-Bold" w:cs="UnitPro-Bold"/>
          <w:b/>
          <w:color w:val="44546A" w:themeColor="text2"/>
          <w:sz w:val="22"/>
          <w:szCs w:val="22"/>
          <w:lang w:val="en-US"/>
        </w:rPr>
      </w:pPr>
    </w:p>
    <w:p w14:paraId="21E90264" w14:textId="77777777" w:rsidR="00D56860" w:rsidRPr="00635104" w:rsidRDefault="00D56860" w:rsidP="00B101F3">
      <w:pPr>
        <w:rPr>
          <w:rFonts w:ascii="UnitPro-Bold" w:hAnsi="UnitPro-Bold" w:cs="UnitPro-Bold"/>
          <w:b/>
          <w:color w:val="44546A" w:themeColor="text2"/>
          <w:sz w:val="22"/>
          <w:szCs w:val="22"/>
          <w:lang w:val="en-US"/>
        </w:rPr>
      </w:pPr>
    </w:p>
    <w:p w14:paraId="7838FF54" w14:textId="77777777" w:rsidR="00625DC2" w:rsidRPr="00635104" w:rsidRDefault="00625DC2" w:rsidP="00B101F3">
      <w:pPr>
        <w:rPr>
          <w:rFonts w:ascii="UnitPro-Bold" w:hAnsi="UnitPro-Bold" w:cs="UnitPro-Bold"/>
          <w:b/>
          <w:color w:val="44546A" w:themeColor="text2"/>
          <w:sz w:val="22"/>
          <w:szCs w:val="22"/>
          <w:lang w:val="en-US"/>
        </w:rPr>
      </w:pPr>
    </w:p>
    <w:p w14:paraId="1D50F0B9" w14:textId="77777777" w:rsidR="00A3425E" w:rsidRPr="00635104" w:rsidRDefault="00A3425E" w:rsidP="00B101F3">
      <w:pPr>
        <w:rPr>
          <w:rFonts w:ascii="UnitPro-Light" w:hAnsi="UnitPro-Light" w:cs="UnitPro-Light"/>
          <w:b/>
          <w:color w:val="44546A" w:themeColor="text2"/>
          <w:sz w:val="22"/>
          <w:szCs w:val="22"/>
          <w:lang w:val="en-US"/>
        </w:rPr>
      </w:pPr>
    </w:p>
    <w:p w14:paraId="5BD66C75" w14:textId="34A58FCE" w:rsidR="002B2815" w:rsidRPr="00292F27" w:rsidRDefault="005711F6" w:rsidP="00B101F3">
      <w:pPr>
        <w:rPr>
          <w:rFonts w:ascii="UnitPro-Light" w:hAnsi="UnitPro-Light" w:cs="UnitPro-Light"/>
          <w:b/>
          <w:color w:val="44546A" w:themeColor="text2"/>
          <w:sz w:val="22"/>
          <w:szCs w:val="22"/>
          <w:lang w:val="en-US"/>
        </w:rPr>
      </w:pPr>
      <w:r w:rsidRPr="00292F27">
        <w:rPr>
          <w:rFonts w:ascii="UnitPro-Light" w:hAnsi="UnitPro-Light" w:cs="UnitPro-Light"/>
          <w:b/>
          <w:color w:val="44546A" w:themeColor="text2"/>
          <w:sz w:val="22"/>
          <w:szCs w:val="22"/>
          <w:lang w:val="en-US"/>
        </w:rPr>
        <w:t>More about electrostatic grounding</w:t>
      </w:r>
      <w:r w:rsidR="002B26DE" w:rsidRPr="00292F27">
        <w:rPr>
          <w:rFonts w:ascii="UnitPro-Light" w:hAnsi="UnitPro-Light" w:cs="UnitPro-Light"/>
          <w:b/>
          <w:color w:val="44546A" w:themeColor="text2"/>
          <w:sz w:val="22"/>
          <w:szCs w:val="22"/>
          <w:lang w:val="en-US"/>
        </w:rPr>
        <w:t>:</w:t>
      </w:r>
    </w:p>
    <w:p w14:paraId="770378E2" w14:textId="53AC9B74" w:rsidR="00625DC2" w:rsidRPr="00292F27" w:rsidRDefault="002B2815" w:rsidP="00B101F3">
      <w:pPr>
        <w:rPr>
          <w:rFonts w:ascii="UnitPro-Bold" w:hAnsi="UnitPro-Bold" w:cs="UnitPro-Bold"/>
          <w:b/>
          <w:color w:val="44546A" w:themeColor="text2"/>
          <w:sz w:val="22"/>
          <w:szCs w:val="22"/>
          <w:lang w:val="en-US"/>
        </w:rPr>
      </w:pPr>
      <w:r w:rsidRPr="00292F27">
        <w:rPr>
          <w:rFonts w:ascii="UnitPro-Bold" w:hAnsi="UnitPro-Bold" w:cs="UnitPro-Bold"/>
          <w:b/>
          <w:color w:val="44546A" w:themeColor="text2"/>
          <w:sz w:val="22"/>
          <w:szCs w:val="22"/>
          <w:lang w:val="en-US"/>
        </w:rPr>
        <w:t>www.eltex-</w:t>
      </w:r>
      <w:r w:rsidR="004F4914" w:rsidRPr="00292F27">
        <w:rPr>
          <w:rFonts w:ascii="UnitPro-Bold" w:hAnsi="UnitPro-Bold" w:cs="UnitPro-Bold"/>
          <w:b/>
          <w:color w:val="44546A" w:themeColor="text2"/>
          <w:sz w:val="22"/>
          <w:szCs w:val="22"/>
          <w:lang w:val="en-US"/>
        </w:rPr>
        <w:t>grounding</w:t>
      </w:r>
      <w:r w:rsidRPr="00292F27">
        <w:rPr>
          <w:rFonts w:ascii="UnitPro-Bold" w:hAnsi="UnitPro-Bold" w:cs="UnitPro-Bold"/>
          <w:b/>
          <w:color w:val="44546A" w:themeColor="text2"/>
          <w:sz w:val="22"/>
          <w:szCs w:val="22"/>
          <w:lang w:val="en-US"/>
        </w:rPr>
        <w:t>.de</w:t>
      </w:r>
    </w:p>
    <w:p w14:paraId="095CCE0C" w14:textId="77777777" w:rsidR="00625DC2" w:rsidRPr="00292F27" w:rsidRDefault="00625DC2" w:rsidP="00B101F3">
      <w:pPr>
        <w:rPr>
          <w:rFonts w:ascii="UnitPro-Bold" w:hAnsi="UnitPro-Bold" w:cs="UnitPro-Bold"/>
          <w:b/>
          <w:color w:val="44546A" w:themeColor="text2"/>
          <w:sz w:val="22"/>
          <w:szCs w:val="22"/>
          <w:lang w:val="en-US"/>
        </w:rPr>
      </w:pPr>
    </w:p>
    <w:p w14:paraId="6384AD7B" w14:textId="6B8C887B" w:rsidR="002934CA" w:rsidRPr="00292F27" w:rsidRDefault="00456B70" w:rsidP="00B101F3">
      <w:pPr>
        <w:rPr>
          <w:rFonts w:ascii="UnitPro-Bold" w:hAnsi="UnitPro-Bold" w:cs="UnitPro-Bold"/>
          <w:b/>
          <w:color w:val="44546A" w:themeColor="text2"/>
          <w:sz w:val="22"/>
          <w:szCs w:val="22"/>
          <w:lang w:val="en-US"/>
        </w:rPr>
      </w:pPr>
      <w:r>
        <w:rPr>
          <w:noProof/>
        </w:rPr>
        <mc:AlternateContent>
          <mc:Choice Requires="wps">
            <w:drawing>
              <wp:anchor distT="0" distB="0" distL="114300" distR="114300" simplePos="0" relativeHeight="251674624" behindDoc="0" locked="0" layoutInCell="1" allowOverlap="1" wp14:anchorId="1FB856AA" wp14:editId="3BE58B2F">
                <wp:simplePos x="0" y="0"/>
                <wp:positionH relativeFrom="margin">
                  <wp:posOffset>2943291</wp:posOffset>
                </wp:positionH>
                <wp:positionV relativeFrom="paragraph">
                  <wp:posOffset>4748</wp:posOffset>
                </wp:positionV>
                <wp:extent cx="1282889" cy="1691640"/>
                <wp:effectExtent l="0" t="0" r="0" b="3810"/>
                <wp:wrapNone/>
                <wp:docPr id="38" name="Textfeld 38"/>
                <wp:cNvGraphicFramePr/>
                <a:graphic xmlns:a="http://schemas.openxmlformats.org/drawingml/2006/main">
                  <a:graphicData uri="http://schemas.microsoft.com/office/word/2010/wordprocessingShape">
                    <wps:wsp>
                      <wps:cNvSpPr txBox="1"/>
                      <wps:spPr>
                        <a:xfrm>
                          <a:off x="0" y="0"/>
                          <a:ext cx="1282889" cy="1691640"/>
                        </a:xfrm>
                        <a:prstGeom prst="rect">
                          <a:avLst/>
                        </a:prstGeom>
                        <a:solidFill>
                          <a:schemeClr val="lt1"/>
                        </a:solidFill>
                        <a:ln w="6350">
                          <a:noFill/>
                        </a:ln>
                      </wps:spPr>
                      <wps:txbx>
                        <w:txbxContent>
                          <w:p w14:paraId="687336F2" w14:textId="77777777" w:rsidR="00D31E5D" w:rsidRDefault="00D31E5D">
                            <w:pPr>
                              <w:rPr>
                                <w:noProof/>
                              </w:rPr>
                            </w:pPr>
                          </w:p>
                          <w:p w14:paraId="508778AB" w14:textId="32184747" w:rsidR="008A6265" w:rsidRDefault="00D31E5D">
                            <w:r>
                              <w:rPr>
                                <w:noProof/>
                              </w:rPr>
                              <w:drawing>
                                <wp:inline distT="0" distB="0" distL="0" distR="0" wp14:anchorId="386A06D5" wp14:editId="4D916CBC">
                                  <wp:extent cx="933610" cy="13004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7027" cy="1305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856AA" id="Textfeld 38" o:spid="_x0000_s1035" type="#_x0000_t202" style="position:absolute;margin-left:231.75pt;margin-top:.35pt;width:101pt;height:133.2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" fillcolor="white [3201]" stroked="f" strokeweight=".5pt">
                <v:textbox>
                  <w:txbxContent>
                    <w:p w14:paraId="687336F2" w14:textId="77777777" w:rsidR="00D31E5D" w:rsidRDefault="00D31E5D">
                      <w:pPr>
                        <w:rPr>
                          <w:noProof/>
                        </w:rPr>
                      </w:pPr>
                    </w:p>
                    <w:p w14:paraId="508778AB" w14:textId="32184747" w:rsidR="008A6265" w:rsidRDefault="00D31E5D">
                      <w:r>
                        <w:rPr>
                          <w:noProof/>
                        </w:rPr>
                        <w:drawing>
                          <wp:inline distT="0" distB="0" distL="0" distR="0" wp14:anchorId="386A06D5" wp14:editId="4D916CBC">
                            <wp:extent cx="933610" cy="13004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7027" cy="1305182"/>
                                    </a:xfrm>
                                    <a:prstGeom prst="rect">
                                      <a:avLst/>
                                    </a:prstGeom>
                                    <a:noFill/>
                                    <a:ln>
                                      <a:noFill/>
                                    </a:ln>
                                  </pic:spPr>
                                </pic:pic>
                              </a:graphicData>
                            </a:graphic>
                          </wp:inline>
                        </w:drawing>
                      </w:r>
                    </w:p>
                  </w:txbxContent>
                </v:textbox>
                <w10:wrap anchorx="margin"/>
              </v:shape>
            </w:pict>
          </mc:Fallback>
        </mc:AlternateContent>
      </w:r>
    </w:p>
    <w:p w14:paraId="72D21AC4" w14:textId="4E8AA29C" w:rsidR="00291283" w:rsidRPr="00646B35" w:rsidRDefault="00291283" w:rsidP="00B101F3">
      <w:pPr>
        <w:rPr>
          <w:rFonts w:ascii="UnitPro-Light" w:hAnsi="UnitPro-Light" w:cs="UnitPro-Light"/>
          <w:color w:val="44546A" w:themeColor="text2"/>
          <w:sz w:val="22"/>
          <w:szCs w:val="22"/>
        </w:rPr>
      </w:pPr>
      <w:proofErr w:type="spellStart"/>
      <w:r w:rsidRPr="00646B35">
        <w:rPr>
          <w:rFonts w:ascii="UnitPro-Bold" w:hAnsi="UnitPro-Bold" w:cs="UnitPro-Bold"/>
          <w:b/>
          <w:color w:val="44546A" w:themeColor="text2"/>
          <w:sz w:val="22"/>
          <w:szCs w:val="22"/>
        </w:rPr>
        <w:t>Aut</w:t>
      </w:r>
      <w:r w:rsidR="005711F6">
        <w:rPr>
          <w:rFonts w:ascii="UnitPro-Bold" w:hAnsi="UnitPro-Bold" w:cs="UnitPro-Bold"/>
          <w:b/>
          <w:color w:val="44546A" w:themeColor="text2"/>
          <w:sz w:val="22"/>
          <w:szCs w:val="22"/>
        </w:rPr>
        <w:t>h</w:t>
      </w:r>
      <w:r w:rsidRPr="00646B35">
        <w:rPr>
          <w:rFonts w:ascii="UnitPro-Bold" w:hAnsi="UnitPro-Bold" w:cs="UnitPro-Bold"/>
          <w:b/>
          <w:color w:val="44546A" w:themeColor="text2"/>
          <w:sz w:val="22"/>
          <w:szCs w:val="22"/>
        </w:rPr>
        <w:t>or</w:t>
      </w:r>
      <w:proofErr w:type="spellEnd"/>
      <w:r w:rsidRPr="00646B35">
        <w:rPr>
          <w:rFonts w:ascii="UnitPro-Light" w:hAnsi="UnitPro-Light" w:cs="UnitPro-Light"/>
          <w:color w:val="44546A" w:themeColor="text2"/>
          <w:sz w:val="22"/>
          <w:szCs w:val="22"/>
        </w:rPr>
        <w:t>:</w:t>
      </w:r>
    </w:p>
    <w:p w14:paraId="0D8F2BA2" w14:textId="0A6A0320" w:rsidR="00291283" w:rsidRPr="00646B35" w:rsidRDefault="00B31A5D" w:rsidP="00B101F3">
      <w:pPr>
        <w:rPr>
          <w:rFonts w:ascii="UnitPro-Light" w:hAnsi="UnitPro-Light" w:cs="UnitPro-Light"/>
          <w:color w:val="44546A" w:themeColor="text2"/>
          <w:sz w:val="22"/>
          <w:szCs w:val="22"/>
        </w:rPr>
      </w:pPr>
      <w:r w:rsidRPr="00646B35">
        <w:rPr>
          <w:rFonts w:ascii="UnitPro-Light" w:hAnsi="UnitPro-Light" w:cs="UnitPro-Light"/>
          <w:color w:val="44546A" w:themeColor="text2"/>
          <w:sz w:val="22"/>
          <w:szCs w:val="22"/>
        </w:rPr>
        <w:t>K</w:t>
      </w:r>
      <w:r w:rsidR="00291283" w:rsidRPr="00646B35">
        <w:rPr>
          <w:rFonts w:ascii="UnitPro-Light" w:hAnsi="UnitPro-Light" w:cs="UnitPro-Light"/>
          <w:color w:val="44546A" w:themeColor="text2"/>
          <w:sz w:val="22"/>
          <w:szCs w:val="22"/>
        </w:rPr>
        <w:t xml:space="preserve">ai Werner </w:t>
      </w:r>
    </w:p>
    <w:p w14:paraId="55C3109B" w14:textId="62F9F34D" w:rsidR="00291283" w:rsidRPr="00646B35" w:rsidRDefault="00291283" w:rsidP="00B101F3">
      <w:pPr>
        <w:rPr>
          <w:rFonts w:ascii="UnitPro-Light" w:hAnsi="UnitPro-Light" w:cs="UnitPro-Light"/>
          <w:color w:val="44546A" w:themeColor="text2"/>
          <w:sz w:val="22"/>
          <w:szCs w:val="22"/>
        </w:rPr>
      </w:pPr>
      <w:r w:rsidRPr="00646B35">
        <w:rPr>
          <w:rFonts w:ascii="UnitPro-Light" w:hAnsi="UnitPro-Light" w:cs="UnitPro-Light"/>
          <w:color w:val="44546A" w:themeColor="text2"/>
          <w:sz w:val="22"/>
          <w:szCs w:val="22"/>
        </w:rPr>
        <w:t xml:space="preserve">Eltex-Elektrostatik-GmbH </w:t>
      </w:r>
    </w:p>
    <w:p w14:paraId="748DCD9C" w14:textId="358C5D4F" w:rsidR="00160EE1" w:rsidRPr="008E413C" w:rsidRDefault="00032581" w:rsidP="00B101F3">
      <w:pPr>
        <w:rPr>
          <w:rFonts w:ascii="UnitPro-Light" w:hAnsi="UnitPro-Light" w:cs="UnitPro-Light"/>
          <w:color w:val="44546A" w:themeColor="text2"/>
          <w:sz w:val="22"/>
          <w:szCs w:val="22"/>
          <w:lang w:val="en-US"/>
        </w:rPr>
      </w:pPr>
      <w:r w:rsidRPr="008E413C">
        <w:rPr>
          <w:rFonts w:ascii="UnitPro-Light" w:hAnsi="UnitPro-Light" w:cs="UnitPro-Light"/>
          <w:color w:val="44546A" w:themeColor="text2"/>
          <w:sz w:val="22"/>
          <w:szCs w:val="22"/>
          <w:lang w:val="en-US"/>
        </w:rPr>
        <w:t>Dipl</w:t>
      </w:r>
      <w:r w:rsidR="00AB07FE" w:rsidRPr="008E413C">
        <w:rPr>
          <w:rFonts w:ascii="UnitPro-Light" w:hAnsi="UnitPro-Light" w:cs="UnitPro-Light"/>
          <w:color w:val="44546A" w:themeColor="text2"/>
          <w:sz w:val="22"/>
          <w:szCs w:val="22"/>
          <w:lang w:val="en-US"/>
        </w:rPr>
        <w:t>.</w:t>
      </w:r>
      <w:r w:rsidRPr="008E413C">
        <w:rPr>
          <w:rFonts w:ascii="UnitPro-Light" w:hAnsi="UnitPro-Light" w:cs="UnitPro-Light"/>
          <w:color w:val="44546A" w:themeColor="text2"/>
          <w:sz w:val="22"/>
          <w:szCs w:val="22"/>
          <w:lang w:val="en-US"/>
        </w:rPr>
        <w:t>-</w:t>
      </w:r>
      <w:proofErr w:type="spellStart"/>
      <w:proofErr w:type="gramStart"/>
      <w:r w:rsidRPr="008E413C">
        <w:rPr>
          <w:rFonts w:ascii="UnitPro-Light" w:hAnsi="UnitPro-Light" w:cs="UnitPro-Light"/>
          <w:color w:val="44546A" w:themeColor="text2"/>
          <w:sz w:val="22"/>
          <w:szCs w:val="22"/>
          <w:lang w:val="en-US"/>
        </w:rPr>
        <w:t>Wirtsch</w:t>
      </w:r>
      <w:proofErr w:type="spellEnd"/>
      <w:r w:rsidRPr="008E413C">
        <w:rPr>
          <w:rFonts w:ascii="UnitPro-Light" w:hAnsi="UnitPro-Light" w:cs="UnitPro-Light"/>
          <w:color w:val="44546A" w:themeColor="text2"/>
          <w:sz w:val="22"/>
          <w:szCs w:val="22"/>
          <w:lang w:val="en-US"/>
        </w:rPr>
        <w:t>.-</w:t>
      </w:r>
      <w:proofErr w:type="gramEnd"/>
      <w:r w:rsidRPr="008E413C">
        <w:rPr>
          <w:rFonts w:ascii="UnitPro-Light" w:hAnsi="UnitPro-Light" w:cs="UnitPro-Light"/>
          <w:color w:val="44546A" w:themeColor="text2"/>
          <w:sz w:val="22"/>
          <w:szCs w:val="22"/>
          <w:lang w:val="en-US"/>
        </w:rPr>
        <w:t>Ing. (FH)</w:t>
      </w:r>
    </w:p>
    <w:p w14:paraId="50C5F98A" w14:textId="2F3695BC" w:rsidR="00032581" w:rsidRPr="008E413C" w:rsidRDefault="00CC3959" w:rsidP="00B101F3">
      <w:pPr>
        <w:rPr>
          <w:rFonts w:ascii="UnitPro-Light" w:hAnsi="UnitPro-Light" w:cs="UnitPro-Light"/>
          <w:color w:val="44546A" w:themeColor="text2"/>
          <w:sz w:val="22"/>
          <w:szCs w:val="22"/>
          <w:lang w:val="en-US"/>
        </w:rPr>
      </w:pPr>
      <w:r w:rsidRPr="008E413C">
        <w:rPr>
          <w:rFonts w:ascii="UnitPro-Light" w:hAnsi="UnitPro-Light" w:cs="UnitPro-Light"/>
          <w:color w:val="44546A" w:themeColor="text2"/>
          <w:sz w:val="22"/>
          <w:szCs w:val="22"/>
          <w:lang w:val="en-US"/>
        </w:rPr>
        <w:t>Techni</w:t>
      </w:r>
      <w:r w:rsidR="00AC626A" w:rsidRPr="008E413C">
        <w:rPr>
          <w:rFonts w:ascii="UnitPro-Light" w:hAnsi="UnitPro-Light" w:cs="UnitPro-Light"/>
          <w:color w:val="44546A" w:themeColor="text2"/>
          <w:sz w:val="22"/>
          <w:szCs w:val="22"/>
          <w:lang w:val="en-US"/>
        </w:rPr>
        <w:t>cal consultant</w:t>
      </w:r>
    </w:p>
    <w:p w14:paraId="53379873" w14:textId="37AD3E90" w:rsidR="00CC3959" w:rsidRPr="004F4914" w:rsidRDefault="00E9662C" w:rsidP="00B101F3">
      <w:pPr>
        <w:rPr>
          <w:rFonts w:ascii="UnitPro-Light" w:hAnsi="UnitPro-Light" w:cs="UnitPro-Light"/>
          <w:color w:val="44546A" w:themeColor="text2"/>
          <w:sz w:val="22"/>
          <w:szCs w:val="22"/>
          <w:lang w:val="en-US"/>
        </w:rPr>
      </w:pPr>
      <w:hyperlink r:id="rId19" w:history="1">
        <w:r w:rsidR="00106779" w:rsidRPr="004F4914">
          <w:rPr>
            <w:rStyle w:val="Hyperlink"/>
            <w:rFonts w:ascii="UnitPro-Light" w:hAnsi="UnitPro-Light" w:cs="UnitPro-Light"/>
            <w:sz w:val="22"/>
            <w:szCs w:val="22"/>
            <w:lang w:val="en-US"/>
          </w:rPr>
          <w:t>kai.werner@eltex.de</w:t>
        </w:r>
      </w:hyperlink>
    </w:p>
    <w:p w14:paraId="5F054895" w14:textId="0C45EC4A" w:rsidR="00106779" w:rsidRPr="004F4914" w:rsidRDefault="00106779" w:rsidP="00B101F3">
      <w:pPr>
        <w:rPr>
          <w:rFonts w:ascii="UnitPro-Light" w:hAnsi="UnitPro-Light" w:cs="UnitPro-Light"/>
          <w:color w:val="44546A" w:themeColor="text2"/>
          <w:sz w:val="22"/>
          <w:szCs w:val="22"/>
          <w:lang w:val="en-US"/>
        </w:rPr>
      </w:pPr>
    </w:p>
    <w:p w14:paraId="25CD7F94" w14:textId="493D13DA" w:rsidR="00106779" w:rsidRPr="004F4914" w:rsidRDefault="00106779" w:rsidP="00106779">
      <w:pPr>
        <w:rPr>
          <w:rFonts w:ascii="UnitPro-Light" w:hAnsi="UnitPro-Light" w:cs="UnitPro-Light"/>
          <w:color w:val="44546A" w:themeColor="text2"/>
          <w:sz w:val="22"/>
          <w:szCs w:val="22"/>
          <w:lang w:val="en-US"/>
        </w:rPr>
      </w:pPr>
      <w:r w:rsidRPr="004F4914">
        <w:rPr>
          <w:rFonts w:ascii="UnitPro-Light" w:hAnsi="UnitPro-Light" w:cs="UnitPro-Light"/>
          <w:color w:val="44546A" w:themeColor="text2"/>
          <w:sz w:val="22"/>
          <w:szCs w:val="22"/>
          <w:lang w:val="en-US"/>
        </w:rPr>
        <w:t>Eltex-</w:t>
      </w:r>
      <w:proofErr w:type="spellStart"/>
      <w:r w:rsidRPr="004F4914">
        <w:rPr>
          <w:rFonts w:ascii="UnitPro-Light" w:hAnsi="UnitPro-Light" w:cs="UnitPro-Light"/>
          <w:color w:val="44546A" w:themeColor="text2"/>
          <w:sz w:val="22"/>
          <w:szCs w:val="22"/>
          <w:lang w:val="en-US"/>
        </w:rPr>
        <w:t>Elektrostatik</w:t>
      </w:r>
      <w:proofErr w:type="spellEnd"/>
      <w:r w:rsidRPr="004F4914">
        <w:rPr>
          <w:rFonts w:ascii="UnitPro-Light" w:hAnsi="UnitPro-Light" w:cs="UnitPro-Light"/>
          <w:color w:val="44546A" w:themeColor="text2"/>
          <w:sz w:val="22"/>
          <w:szCs w:val="22"/>
          <w:lang w:val="en-US"/>
        </w:rPr>
        <w:t xml:space="preserve">-GmbH, </w:t>
      </w:r>
      <w:r w:rsidR="00AB07FE" w:rsidRPr="004F4914">
        <w:rPr>
          <w:rFonts w:ascii="UnitPro-Light" w:hAnsi="UnitPro-Light" w:cs="UnitPro-Light"/>
          <w:color w:val="44546A" w:themeColor="text2"/>
          <w:sz w:val="22"/>
          <w:szCs w:val="22"/>
          <w:lang w:val="en-US"/>
        </w:rPr>
        <w:t xml:space="preserve">20. </w:t>
      </w:r>
      <w:r w:rsidR="004F4914" w:rsidRPr="004F4914">
        <w:rPr>
          <w:rFonts w:ascii="UnitPro-Light" w:hAnsi="UnitPro-Light" w:cs="UnitPro-Light"/>
          <w:color w:val="44546A" w:themeColor="text2"/>
          <w:sz w:val="22"/>
          <w:szCs w:val="22"/>
          <w:lang w:val="en-US"/>
        </w:rPr>
        <w:t>July</w:t>
      </w:r>
      <w:r w:rsidRPr="004F4914">
        <w:rPr>
          <w:rFonts w:ascii="UnitPro-Light" w:hAnsi="UnitPro-Light" w:cs="UnitPro-Light"/>
          <w:color w:val="44546A" w:themeColor="text2"/>
          <w:sz w:val="22"/>
          <w:szCs w:val="22"/>
          <w:lang w:val="en-US"/>
        </w:rPr>
        <w:t xml:space="preserve"> 2021</w:t>
      </w:r>
    </w:p>
    <w:sectPr w:rsidR="00106779" w:rsidRPr="004F4914" w:rsidSect="007A7915">
      <w:headerReference w:type="default" r:id="rId20"/>
      <w:pgSz w:w="11906" w:h="16838"/>
      <w:pgMar w:top="3402" w:right="2835" w:bottom="1134" w:left="2835" w:header="1701" w:footer="709" w:gutter="0"/>
      <w:pgNumType w:start="1" w:chapStyle="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2F717" w14:textId="77777777" w:rsidR="00E9662C" w:rsidRDefault="00E9662C">
      <w:r>
        <w:separator/>
      </w:r>
    </w:p>
  </w:endnote>
  <w:endnote w:type="continuationSeparator" w:id="0">
    <w:p w14:paraId="760B14E2" w14:textId="77777777" w:rsidR="00E9662C" w:rsidRDefault="00E96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UnitPro-Bold">
    <w:altName w:val="Calibri"/>
    <w:panose1 w:val="020B0804030101020102"/>
    <w:charset w:val="00"/>
    <w:family w:val="swiss"/>
    <w:notTrueType/>
    <w:pitch w:val="variable"/>
    <w:sig w:usb0="A00002FF" w:usb1="5000207B" w:usb2="00000008" w:usb3="00000000" w:csb0="0000009F" w:csb1="00000000"/>
  </w:font>
  <w:font w:name="UnitPro-Light">
    <w:altName w:val="Calibri"/>
    <w:panose1 w:val="020B0504030101020102"/>
    <w:charset w:val="00"/>
    <w:family w:val="swiss"/>
    <w:notTrueType/>
    <w:pitch w:val="variable"/>
    <w:sig w:usb0="A00002FF" w:usb1="5000207B" w:usb2="00000008"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C6BAD" w14:textId="77777777" w:rsidR="00E9662C" w:rsidRDefault="00E9662C">
      <w:r>
        <w:separator/>
      </w:r>
    </w:p>
  </w:footnote>
  <w:footnote w:type="continuationSeparator" w:id="0">
    <w:p w14:paraId="3BC76C5E" w14:textId="77777777" w:rsidR="00E9662C" w:rsidRDefault="00E96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861AE" w14:textId="683FB21D" w:rsidR="005B4BFF" w:rsidRPr="001A3AD3" w:rsidRDefault="00D21DFF" w:rsidP="00F339CB">
    <w:pPr>
      <w:rPr>
        <w:rFonts w:ascii="UnitPro-Bold" w:hAnsi="UnitPro-Bold" w:cs="UnitPro-Bold"/>
        <w:b/>
        <w:bCs/>
        <w:color w:val="44546A" w:themeColor="text2"/>
        <w:spacing w:val="4"/>
        <w:sz w:val="22"/>
        <w:szCs w:val="22"/>
        <w:lang w:val="en-US"/>
      </w:rPr>
    </w:pPr>
    <w:r>
      <w:rPr>
        <w:rFonts w:ascii="UnitPro-Light" w:hAnsi="UnitPro-Light" w:cs="UnitPro-Light"/>
        <w:b/>
        <w:bCs/>
        <w:noProof/>
        <w:color w:val="44546A" w:themeColor="text2"/>
        <w:spacing w:val="4"/>
        <w:sz w:val="22"/>
        <w:szCs w:val="22"/>
      </w:rPr>
      <mc:AlternateContent>
        <mc:Choice Requires="wps">
          <w:drawing>
            <wp:anchor distT="0" distB="0" distL="114300" distR="114300" simplePos="0" relativeHeight="251659264" behindDoc="0" locked="0" layoutInCell="1" allowOverlap="1" wp14:anchorId="2D9208CB" wp14:editId="160E4F13">
              <wp:simplePos x="0" y="0"/>
              <wp:positionH relativeFrom="column">
                <wp:posOffset>4648200</wp:posOffset>
              </wp:positionH>
              <wp:positionV relativeFrom="paragraph">
                <wp:posOffset>253365</wp:posOffset>
              </wp:positionV>
              <wp:extent cx="485775" cy="447675"/>
              <wp:effectExtent l="0" t="0" r="9525" b="9525"/>
              <wp:wrapNone/>
              <wp:docPr id="15" name="Textfeld 15"/>
              <wp:cNvGraphicFramePr/>
              <a:graphic xmlns:a="http://schemas.openxmlformats.org/drawingml/2006/main">
                <a:graphicData uri="http://schemas.microsoft.com/office/word/2010/wordprocessingShape">
                  <wps:wsp>
                    <wps:cNvSpPr txBox="1"/>
                    <wps:spPr>
                      <a:xfrm>
                        <a:off x="0" y="0"/>
                        <a:ext cx="485775" cy="447675"/>
                      </a:xfrm>
                      <a:prstGeom prst="rect">
                        <a:avLst/>
                      </a:prstGeom>
                      <a:solidFill>
                        <a:schemeClr val="lt1"/>
                      </a:solidFill>
                      <a:ln w="6350">
                        <a:noFill/>
                      </a:ln>
                    </wps:spPr>
                    <wps:txbx>
                      <w:txbxContent>
                        <w:p w14:paraId="0088C780" w14:textId="75A5D7B9" w:rsidR="00D21DFF" w:rsidRPr="007913D3" w:rsidRDefault="004F1A3A">
                          <w:pPr>
                            <w:rPr>
                              <w:rFonts w:ascii="UnitPro-Light" w:hAnsi="UnitPro-Light" w:cs="UnitPro-Light"/>
                              <w:color w:val="44546A" w:themeColor="text2"/>
                              <w:sz w:val="22"/>
                              <w:szCs w:val="22"/>
                            </w:rPr>
                          </w:pPr>
                          <w:r w:rsidRPr="004F1A3A">
                            <w:rPr>
                              <w:rFonts w:ascii="UnitPro-Light" w:hAnsi="UnitPro-Light" w:cs="UnitPro-Light"/>
                              <w:color w:val="44546A" w:themeColor="text2"/>
                              <w:sz w:val="22"/>
                              <w:szCs w:val="22"/>
                            </w:rPr>
                            <w:fldChar w:fldCharType="begin"/>
                          </w:r>
                          <w:r w:rsidRPr="004F1A3A">
                            <w:rPr>
                              <w:rFonts w:ascii="UnitPro-Light" w:hAnsi="UnitPro-Light" w:cs="UnitPro-Light"/>
                              <w:color w:val="44546A" w:themeColor="text2"/>
                              <w:sz w:val="22"/>
                              <w:szCs w:val="22"/>
                            </w:rPr>
                            <w:instrText>PAGE   \* MERGEFORMAT</w:instrText>
                          </w:r>
                          <w:r w:rsidRPr="004F1A3A">
                            <w:rPr>
                              <w:rFonts w:ascii="UnitPro-Light" w:hAnsi="UnitPro-Light" w:cs="UnitPro-Light"/>
                              <w:color w:val="44546A" w:themeColor="text2"/>
                              <w:sz w:val="22"/>
                              <w:szCs w:val="22"/>
                            </w:rPr>
                            <w:fldChar w:fldCharType="separate"/>
                          </w:r>
                          <w:r w:rsidRPr="004F1A3A">
                            <w:rPr>
                              <w:rFonts w:ascii="UnitPro-Light" w:hAnsi="UnitPro-Light" w:cs="UnitPro-Light"/>
                              <w:color w:val="44546A" w:themeColor="text2"/>
                              <w:sz w:val="22"/>
                              <w:szCs w:val="22"/>
                            </w:rPr>
                            <w:t>1</w:t>
                          </w:r>
                          <w:r w:rsidRPr="004F1A3A">
                            <w:rPr>
                              <w:rFonts w:ascii="UnitPro-Light" w:hAnsi="UnitPro-Light" w:cs="UnitPro-Light"/>
                              <w:color w:val="44546A" w:themeColor="text2"/>
                              <w:sz w:val="22"/>
                              <w:szCs w:val="22"/>
                            </w:rPr>
                            <w:fldChar w:fldCharType="end"/>
                          </w:r>
                          <w:r>
                            <w:rPr>
                              <w:rFonts w:ascii="UnitPro-Light" w:hAnsi="UnitPro-Light" w:cs="UnitPro-Light"/>
                              <w:color w:val="44546A" w:themeColor="text2"/>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9208CB" id="_x0000_t202" coordsize="21600,21600" o:spt="202" path="m,l,21600r21600,l21600,xe">
              <v:stroke joinstyle="miter"/>
              <v:path gradientshapeok="t" o:connecttype="rect"/>
            </v:shapetype>
            <v:shape id="Textfeld 15" o:spid="_x0000_s1036" type="#_x0000_t202" style="position:absolute;margin-left:366pt;margin-top:19.95pt;width:38.2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" fillcolor="white [3201]" stroked="f" strokeweight=".5pt">
              <v:textbox>
                <w:txbxContent>
                  <w:p w14:paraId="0088C780" w14:textId="75A5D7B9" w:rsidR="00D21DFF" w:rsidRPr="007913D3" w:rsidRDefault="004F1A3A">
                    <w:pPr>
                      <w:rPr>
                        <w:rFonts w:ascii="UnitPro-Light" w:hAnsi="UnitPro-Light" w:cs="UnitPro-Light"/>
                        <w:color w:val="44546A" w:themeColor="text2"/>
                        <w:sz w:val="22"/>
                        <w:szCs w:val="22"/>
                      </w:rPr>
                    </w:pPr>
                    <w:r w:rsidRPr="004F1A3A">
                      <w:rPr>
                        <w:rFonts w:ascii="UnitPro-Light" w:hAnsi="UnitPro-Light" w:cs="UnitPro-Light"/>
                        <w:color w:val="44546A" w:themeColor="text2"/>
                        <w:sz w:val="22"/>
                        <w:szCs w:val="22"/>
                      </w:rPr>
                      <w:fldChar w:fldCharType="begin"/>
                    </w:r>
                    <w:r w:rsidRPr="004F1A3A">
                      <w:rPr>
                        <w:rFonts w:ascii="UnitPro-Light" w:hAnsi="UnitPro-Light" w:cs="UnitPro-Light"/>
                        <w:color w:val="44546A" w:themeColor="text2"/>
                        <w:sz w:val="22"/>
                        <w:szCs w:val="22"/>
                      </w:rPr>
                      <w:instrText>PAGE   \* MERGEFORMAT</w:instrText>
                    </w:r>
                    <w:r w:rsidRPr="004F1A3A">
                      <w:rPr>
                        <w:rFonts w:ascii="UnitPro-Light" w:hAnsi="UnitPro-Light" w:cs="UnitPro-Light"/>
                        <w:color w:val="44546A" w:themeColor="text2"/>
                        <w:sz w:val="22"/>
                        <w:szCs w:val="22"/>
                      </w:rPr>
                      <w:fldChar w:fldCharType="separate"/>
                    </w:r>
                    <w:r w:rsidRPr="004F1A3A">
                      <w:rPr>
                        <w:rFonts w:ascii="UnitPro-Light" w:hAnsi="UnitPro-Light" w:cs="UnitPro-Light"/>
                        <w:color w:val="44546A" w:themeColor="text2"/>
                        <w:sz w:val="22"/>
                        <w:szCs w:val="22"/>
                      </w:rPr>
                      <w:t>1</w:t>
                    </w:r>
                    <w:r w:rsidRPr="004F1A3A">
                      <w:rPr>
                        <w:rFonts w:ascii="UnitPro-Light" w:hAnsi="UnitPro-Light" w:cs="UnitPro-Light"/>
                        <w:color w:val="44546A" w:themeColor="text2"/>
                        <w:sz w:val="22"/>
                        <w:szCs w:val="22"/>
                      </w:rPr>
                      <w:fldChar w:fldCharType="end"/>
                    </w:r>
                    <w:r>
                      <w:rPr>
                        <w:rFonts w:ascii="UnitPro-Light" w:hAnsi="UnitPro-Light" w:cs="UnitPro-Light"/>
                        <w:color w:val="44546A" w:themeColor="text2"/>
                        <w:sz w:val="22"/>
                        <w:szCs w:val="22"/>
                      </w:rPr>
                      <w:t>/6</w:t>
                    </w:r>
                  </w:p>
                </w:txbxContent>
              </v:textbox>
            </v:shape>
          </w:pict>
        </mc:Fallback>
      </mc:AlternateContent>
    </w:r>
    <w:r w:rsidR="003F7AE2" w:rsidRPr="00F339CB">
      <w:rPr>
        <w:rFonts w:ascii="UnitPro-Light" w:hAnsi="UnitPro-Light" w:cs="UnitPro-Light"/>
        <w:b/>
        <w:bCs/>
        <w:noProof/>
        <w:color w:val="44546A" w:themeColor="text2"/>
        <w:spacing w:val="4"/>
        <w:sz w:val="22"/>
        <w:szCs w:val="22"/>
      </w:rPr>
      <w:drawing>
        <wp:anchor distT="0" distB="0" distL="114300" distR="114300" simplePos="0" relativeHeight="251658240" behindDoc="1" locked="0" layoutInCell="1" allowOverlap="1" wp14:anchorId="7174A7C5" wp14:editId="3574434E">
          <wp:simplePos x="0" y="0"/>
          <wp:positionH relativeFrom="column">
            <wp:posOffset>-1788160</wp:posOffset>
          </wp:positionH>
          <wp:positionV relativeFrom="paragraph">
            <wp:posOffset>-1066800</wp:posOffset>
          </wp:positionV>
          <wp:extent cx="7560000" cy="10684800"/>
          <wp:effectExtent l="0" t="0" r="3175" b="2540"/>
          <wp:wrapNone/>
          <wp:docPr id="1"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enthält.&#10;&#10;Automatisch generierte Beschreibung"/>
                  <pic:cNvPicPr/>
                </pic:nvPicPr>
                <pic:blipFill>
                  <a:blip r:embed="rId1"/>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F339CB" w:rsidRPr="001A3AD3">
      <w:rPr>
        <w:rFonts w:ascii="UnitPro-Bold" w:hAnsi="UnitPro-Bold" w:cs="UnitPro-Bold"/>
        <w:color w:val="44546A" w:themeColor="text2"/>
        <w:sz w:val="22"/>
        <w:szCs w:val="22"/>
        <w:lang w:val="en-US"/>
      </w:rPr>
      <w:t>A</w:t>
    </w:r>
    <w:r w:rsidR="001A3AD3" w:rsidRPr="001A3AD3">
      <w:rPr>
        <w:rFonts w:ascii="UnitPro-Bold" w:hAnsi="UnitPro-Bold" w:cs="UnitPro-Bold"/>
        <w:color w:val="44546A" w:themeColor="text2"/>
        <w:sz w:val="22"/>
        <w:szCs w:val="22"/>
        <w:lang w:val="en-US"/>
      </w:rPr>
      <w:t>c</w:t>
    </w:r>
    <w:r w:rsidR="00F339CB" w:rsidRPr="001A3AD3">
      <w:rPr>
        <w:rFonts w:ascii="UnitPro-Bold" w:hAnsi="UnitPro-Bold" w:cs="UnitPro-Bold"/>
        <w:color w:val="44546A" w:themeColor="text2"/>
        <w:sz w:val="22"/>
        <w:szCs w:val="22"/>
        <w:lang w:val="en-US"/>
      </w:rPr>
      <w:t xml:space="preserve">tive </w:t>
    </w:r>
    <w:r w:rsidR="001A3AD3" w:rsidRPr="001A3AD3">
      <w:rPr>
        <w:rFonts w:ascii="UnitPro-Bold" w:hAnsi="UnitPro-Bold" w:cs="UnitPro-Bold"/>
        <w:color w:val="44546A" w:themeColor="text2"/>
        <w:sz w:val="22"/>
        <w:szCs w:val="22"/>
        <w:lang w:val="en-US"/>
      </w:rPr>
      <w:t xml:space="preserve">ground monitoring in </w:t>
    </w:r>
    <w:proofErr w:type="spellStart"/>
    <w:r w:rsidR="001A3AD3" w:rsidRPr="001A3AD3">
      <w:rPr>
        <w:rFonts w:ascii="UnitPro-Bold" w:hAnsi="UnitPro-Bold" w:cs="UnitPro-Bold"/>
        <w:color w:val="44546A" w:themeColor="text2"/>
        <w:sz w:val="22"/>
        <w:szCs w:val="22"/>
        <w:lang w:val="en-US"/>
      </w:rPr>
      <w:t>flexo</w:t>
    </w:r>
    <w:proofErr w:type="spellEnd"/>
    <w:r w:rsidR="001A3AD3" w:rsidRPr="001A3AD3">
      <w:rPr>
        <w:rFonts w:ascii="UnitPro-Bold" w:hAnsi="UnitPro-Bold" w:cs="UnitPro-Bold"/>
        <w:color w:val="44546A" w:themeColor="text2"/>
        <w:sz w:val="22"/>
        <w:szCs w:val="22"/>
        <w:lang w:val="en-US"/>
      </w:rPr>
      <w:t xml:space="preserve">/gravure printing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ACC6B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F941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6F24BF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5AE7E9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C2C53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F43D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9FE894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164B13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9C21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D5EA13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6FECA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19E2B7E"/>
    <w:multiLevelType w:val="hybridMultilevel"/>
    <w:tmpl w:val="EB0E339C"/>
    <w:lvl w:ilvl="0" w:tplc="0407000F">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703B447F"/>
    <w:multiLevelType w:val="hybridMultilevel"/>
    <w:tmpl w:val="AAFAB8E8"/>
    <w:lvl w:ilvl="0" w:tplc="0407000F">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1FE"/>
    <w:rsid w:val="00012ED8"/>
    <w:rsid w:val="00020CCC"/>
    <w:rsid w:val="00024912"/>
    <w:rsid w:val="000321F0"/>
    <w:rsid w:val="00032581"/>
    <w:rsid w:val="00037ED8"/>
    <w:rsid w:val="00041109"/>
    <w:rsid w:val="00043B4A"/>
    <w:rsid w:val="00044953"/>
    <w:rsid w:val="00046F6E"/>
    <w:rsid w:val="0005080A"/>
    <w:rsid w:val="0005286A"/>
    <w:rsid w:val="00074A8A"/>
    <w:rsid w:val="000904FB"/>
    <w:rsid w:val="0009269C"/>
    <w:rsid w:val="00096C1D"/>
    <w:rsid w:val="000A1F84"/>
    <w:rsid w:val="000A2ED7"/>
    <w:rsid w:val="000B7CC8"/>
    <w:rsid w:val="000E470C"/>
    <w:rsid w:val="00106779"/>
    <w:rsid w:val="0012563D"/>
    <w:rsid w:val="001361EE"/>
    <w:rsid w:val="00137D32"/>
    <w:rsid w:val="00141AE0"/>
    <w:rsid w:val="0015487D"/>
    <w:rsid w:val="0015489D"/>
    <w:rsid w:val="00160EE1"/>
    <w:rsid w:val="00162081"/>
    <w:rsid w:val="00177555"/>
    <w:rsid w:val="00183132"/>
    <w:rsid w:val="001837D7"/>
    <w:rsid w:val="00190BD2"/>
    <w:rsid w:val="00197AF3"/>
    <w:rsid w:val="001A1EF5"/>
    <w:rsid w:val="001A3AD3"/>
    <w:rsid w:val="001B075A"/>
    <w:rsid w:val="001B0C1C"/>
    <w:rsid w:val="001B2161"/>
    <w:rsid w:val="001B297D"/>
    <w:rsid w:val="001B665E"/>
    <w:rsid w:val="001F4C55"/>
    <w:rsid w:val="001F4D82"/>
    <w:rsid w:val="00222C7E"/>
    <w:rsid w:val="00230C41"/>
    <w:rsid w:val="00244A57"/>
    <w:rsid w:val="00251B15"/>
    <w:rsid w:val="00274658"/>
    <w:rsid w:val="002827C6"/>
    <w:rsid w:val="00291283"/>
    <w:rsid w:val="00291C9B"/>
    <w:rsid w:val="00292F27"/>
    <w:rsid w:val="002934CA"/>
    <w:rsid w:val="002B26DE"/>
    <w:rsid w:val="002B2815"/>
    <w:rsid w:val="002D0BE0"/>
    <w:rsid w:val="002E181D"/>
    <w:rsid w:val="002F5439"/>
    <w:rsid w:val="00310378"/>
    <w:rsid w:val="00331ED4"/>
    <w:rsid w:val="00347EDD"/>
    <w:rsid w:val="003625AC"/>
    <w:rsid w:val="00373141"/>
    <w:rsid w:val="0039449E"/>
    <w:rsid w:val="003A38EF"/>
    <w:rsid w:val="003A3D37"/>
    <w:rsid w:val="003B053E"/>
    <w:rsid w:val="003C1D72"/>
    <w:rsid w:val="003D78ED"/>
    <w:rsid w:val="003E27F5"/>
    <w:rsid w:val="003F0C5C"/>
    <w:rsid w:val="003F7AE2"/>
    <w:rsid w:val="0040177F"/>
    <w:rsid w:val="00402A2E"/>
    <w:rsid w:val="0040648F"/>
    <w:rsid w:val="0043433D"/>
    <w:rsid w:val="00443D4D"/>
    <w:rsid w:val="00451594"/>
    <w:rsid w:val="00456B70"/>
    <w:rsid w:val="00461B0D"/>
    <w:rsid w:val="00477E89"/>
    <w:rsid w:val="00480227"/>
    <w:rsid w:val="004A0E07"/>
    <w:rsid w:val="004B1500"/>
    <w:rsid w:val="004C37A3"/>
    <w:rsid w:val="004D79D1"/>
    <w:rsid w:val="004D7EC5"/>
    <w:rsid w:val="004E7D12"/>
    <w:rsid w:val="004F1A3A"/>
    <w:rsid w:val="004F4914"/>
    <w:rsid w:val="005115E2"/>
    <w:rsid w:val="00523137"/>
    <w:rsid w:val="00523A27"/>
    <w:rsid w:val="00532065"/>
    <w:rsid w:val="00537E16"/>
    <w:rsid w:val="00550F29"/>
    <w:rsid w:val="00556A98"/>
    <w:rsid w:val="005669C9"/>
    <w:rsid w:val="005711F6"/>
    <w:rsid w:val="005836FE"/>
    <w:rsid w:val="005931B3"/>
    <w:rsid w:val="00594D30"/>
    <w:rsid w:val="005A15D9"/>
    <w:rsid w:val="005B4BFF"/>
    <w:rsid w:val="005D1516"/>
    <w:rsid w:val="005D18D8"/>
    <w:rsid w:val="005E1F68"/>
    <w:rsid w:val="005E7355"/>
    <w:rsid w:val="006034E0"/>
    <w:rsid w:val="00625DC2"/>
    <w:rsid w:val="006347E2"/>
    <w:rsid w:val="00635104"/>
    <w:rsid w:val="00637EE8"/>
    <w:rsid w:val="006444EC"/>
    <w:rsid w:val="006451E3"/>
    <w:rsid w:val="00646724"/>
    <w:rsid w:val="00646B35"/>
    <w:rsid w:val="00647B7D"/>
    <w:rsid w:val="00653248"/>
    <w:rsid w:val="0066709B"/>
    <w:rsid w:val="006860D2"/>
    <w:rsid w:val="00695E23"/>
    <w:rsid w:val="006A088F"/>
    <w:rsid w:val="006A3FE4"/>
    <w:rsid w:val="006B52A3"/>
    <w:rsid w:val="006D1E45"/>
    <w:rsid w:val="006F7A41"/>
    <w:rsid w:val="007037FC"/>
    <w:rsid w:val="00707D5A"/>
    <w:rsid w:val="00714B96"/>
    <w:rsid w:val="00720392"/>
    <w:rsid w:val="00723AA2"/>
    <w:rsid w:val="00755C43"/>
    <w:rsid w:val="00762AB8"/>
    <w:rsid w:val="00774304"/>
    <w:rsid w:val="00782A81"/>
    <w:rsid w:val="007913D3"/>
    <w:rsid w:val="007A7915"/>
    <w:rsid w:val="007B1695"/>
    <w:rsid w:val="007C3152"/>
    <w:rsid w:val="007D61FE"/>
    <w:rsid w:val="007E7F4C"/>
    <w:rsid w:val="007F2287"/>
    <w:rsid w:val="00801A19"/>
    <w:rsid w:val="00803CE6"/>
    <w:rsid w:val="00814CA4"/>
    <w:rsid w:val="00824B46"/>
    <w:rsid w:val="00825E20"/>
    <w:rsid w:val="008503EB"/>
    <w:rsid w:val="0085168C"/>
    <w:rsid w:val="00851A70"/>
    <w:rsid w:val="00854E2B"/>
    <w:rsid w:val="00856B10"/>
    <w:rsid w:val="00861A0F"/>
    <w:rsid w:val="008A4E3E"/>
    <w:rsid w:val="008A6265"/>
    <w:rsid w:val="008E0F42"/>
    <w:rsid w:val="008E413C"/>
    <w:rsid w:val="008E5649"/>
    <w:rsid w:val="008F017A"/>
    <w:rsid w:val="008F0B9A"/>
    <w:rsid w:val="008F172D"/>
    <w:rsid w:val="008F5646"/>
    <w:rsid w:val="00920F76"/>
    <w:rsid w:val="00923FF5"/>
    <w:rsid w:val="00932636"/>
    <w:rsid w:val="00932A16"/>
    <w:rsid w:val="0096416B"/>
    <w:rsid w:val="00965347"/>
    <w:rsid w:val="00980D4C"/>
    <w:rsid w:val="00982158"/>
    <w:rsid w:val="00993257"/>
    <w:rsid w:val="009B0891"/>
    <w:rsid w:val="009B572D"/>
    <w:rsid w:val="009C6074"/>
    <w:rsid w:val="009E4302"/>
    <w:rsid w:val="009F032C"/>
    <w:rsid w:val="009F2105"/>
    <w:rsid w:val="00A11CD5"/>
    <w:rsid w:val="00A3152B"/>
    <w:rsid w:val="00A3425E"/>
    <w:rsid w:val="00A5298F"/>
    <w:rsid w:val="00A82E5A"/>
    <w:rsid w:val="00A902CE"/>
    <w:rsid w:val="00AA3FFE"/>
    <w:rsid w:val="00AA7301"/>
    <w:rsid w:val="00AB07FE"/>
    <w:rsid w:val="00AC626A"/>
    <w:rsid w:val="00B01F36"/>
    <w:rsid w:val="00B101F3"/>
    <w:rsid w:val="00B11030"/>
    <w:rsid w:val="00B318FD"/>
    <w:rsid w:val="00B31A5D"/>
    <w:rsid w:val="00B55A05"/>
    <w:rsid w:val="00B60E10"/>
    <w:rsid w:val="00B731B7"/>
    <w:rsid w:val="00B74A24"/>
    <w:rsid w:val="00BC2DEA"/>
    <w:rsid w:val="00BC4EAD"/>
    <w:rsid w:val="00BC65E7"/>
    <w:rsid w:val="00BD0731"/>
    <w:rsid w:val="00BF7729"/>
    <w:rsid w:val="00C03C56"/>
    <w:rsid w:val="00C06FA5"/>
    <w:rsid w:val="00C21668"/>
    <w:rsid w:val="00C43521"/>
    <w:rsid w:val="00C80B0F"/>
    <w:rsid w:val="00C80FB6"/>
    <w:rsid w:val="00CA1054"/>
    <w:rsid w:val="00CB4F2B"/>
    <w:rsid w:val="00CC3959"/>
    <w:rsid w:val="00CD524D"/>
    <w:rsid w:val="00CE68FE"/>
    <w:rsid w:val="00CF33C2"/>
    <w:rsid w:val="00D01EAE"/>
    <w:rsid w:val="00D044F4"/>
    <w:rsid w:val="00D06D34"/>
    <w:rsid w:val="00D21DFF"/>
    <w:rsid w:val="00D31E5D"/>
    <w:rsid w:val="00D33B1A"/>
    <w:rsid w:val="00D36445"/>
    <w:rsid w:val="00D5585A"/>
    <w:rsid w:val="00D56860"/>
    <w:rsid w:val="00D70A9B"/>
    <w:rsid w:val="00D84514"/>
    <w:rsid w:val="00DB06C4"/>
    <w:rsid w:val="00DB459E"/>
    <w:rsid w:val="00DC3C08"/>
    <w:rsid w:val="00DD70A3"/>
    <w:rsid w:val="00DE227B"/>
    <w:rsid w:val="00DE334C"/>
    <w:rsid w:val="00DF1D57"/>
    <w:rsid w:val="00E11931"/>
    <w:rsid w:val="00E202DE"/>
    <w:rsid w:val="00E42882"/>
    <w:rsid w:val="00E50B33"/>
    <w:rsid w:val="00E539F8"/>
    <w:rsid w:val="00E56D3D"/>
    <w:rsid w:val="00E63BD3"/>
    <w:rsid w:val="00E768E4"/>
    <w:rsid w:val="00E86026"/>
    <w:rsid w:val="00E9662C"/>
    <w:rsid w:val="00EC1721"/>
    <w:rsid w:val="00EC2E9A"/>
    <w:rsid w:val="00EE3A3E"/>
    <w:rsid w:val="00EF1101"/>
    <w:rsid w:val="00F01413"/>
    <w:rsid w:val="00F040A7"/>
    <w:rsid w:val="00F22DB1"/>
    <w:rsid w:val="00F2562C"/>
    <w:rsid w:val="00F339CB"/>
    <w:rsid w:val="00F41D7B"/>
    <w:rsid w:val="00F51EDE"/>
    <w:rsid w:val="00F632C1"/>
    <w:rsid w:val="00F943AA"/>
    <w:rsid w:val="00F94473"/>
    <w:rsid w:val="00FA2A73"/>
    <w:rsid w:val="00FB5F5B"/>
    <w:rsid w:val="00FC07A3"/>
    <w:rsid w:val="00FD4077"/>
    <w:rsid w:val="00FD4F35"/>
    <w:rsid w:val="00FD62A6"/>
    <w:rsid w:val="00FE5CED"/>
    <w:rsid w:val="00FF3BD5"/>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64EC193"/>
  <w15:docId w15:val="{3E4C49C4-7F2A-40FA-89CD-C7A7CD1C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012"/>
    <w:rPr>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3D5715"/>
    <w:rPr>
      <w:rFonts w:ascii="Lucida Grande" w:hAnsi="Lucida Grande"/>
      <w:sz w:val="18"/>
      <w:szCs w:val="18"/>
    </w:rPr>
  </w:style>
  <w:style w:type="paragraph" w:styleId="Kopfzeile">
    <w:name w:val="header"/>
    <w:basedOn w:val="Standard"/>
    <w:link w:val="KopfzeileZchn"/>
    <w:uiPriority w:val="99"/>
    <w:unhideWhenUsed/>
    <w:rsid w:val="007D61FE"/>
    <w:pPr>
      <w:tabs>
        <w:tab w:val="center" w:pos="4536"/>
        <w:tab w:val="right" w:pos="9072"/>
      </w:tabs>
    </w:pPr>
  </w:style>
  <w:style w:type="character" w:customStyle="1" w:styleId="KopfzeileZchn">
    <w:name w:val="Kopfzeile Zchn"/>
    <w:link w:val="Kopfzeile"/>
    <w:uiPriority w:val="99"/>
    <w:rsid w:val="007D61FE"/>
    <w:rPr>
      <w:sz w:val="24"/>
    </w:rPr>
  </w:style>
  <w:style w:type="paragraph" w:styleId="Fuzeile">
    <w:name w:val="footer"/>
    <w:basedOn w:val="Standard"/>
    <w:link w:val="FuzeileZchn"/>
    <w:uiPriority w:val="99"/>
    <w:unhideWhenUsed/>
    <w:rsid w:val="007D61FE"/>
    <w:pPr>
      <w:tabs>
        <w:tab w:val="center" w:pos="4536"/>
        <w:tab w:val="right" w:pos="9072"/>
      </w:tabs>
    </w:pPr>
  </w:style>
  <w:style w:type="character" w:customStyle="1" w:styleId="FuzeileZchn">
    <w:name w:val="Fußzeile Zchn"/>
    <w:link w:val="Fuzeile"/>
    <w:uiPriority w:val="99"/>
    <w:rsid w:val="007D61FE"/>
    <w:rPr>
      <w:sz w:val="24"/>
    </w:rPr>
  </w:style>
  <w:style w:type="paragraph" w:customStyle="1" w:styleId="EinfAbs">
    <w:name w:val="[Einf. Abs.]"/>
    <w:basedOn w:val="Standard"/>
    <w:uiPriority w:val="99"/>
    <w:rsid w:val="00A9456F"/>
    <w:pPr>
      <w:widowControl w:val="0"/>
      <w:autoSpaceDE w:val="0"/>
      <w:autoSpaceDN w:val="0"/>
      <w:adjustRightInd w:val="0"/>
      <w:spacing w:line="288" w:lineRule="auto"/>
      <w:textAlignment w:val="center"/>
    </w:pPr>
    <w:rPr>
      <w:rFonts w:ascii="Times" w:hAnsi="Times" w:cs="Times"/>
      <w:color w:val="000000"/>
      <w:szCs w:val="24"/>
      <w:lang w:eastAsia="de-DE"/>
    </w:rPr>
  </w:style>
  <w:style w:type="character" w:styleId="Hyperlink">
    <w:name w:val="Hyperlink"/>
    <w:basedOn w:val="Absatz-Standardschriftart"/>
    <w:uiPriority w:val="99"/>
    <w:unhideWhenUsed/>
    <w:rsid w:val="00856B10"/>
    <w:rPr>
      <w:color w:val="0563C1" w:themeColor="hyperlink"/>
      <w:u w:val="single"/>
    </w:rPr>
  </w:style>
  <w:style w:type="character" w:styleId="NichtaufgelsteErwhnung">
    <w:name w:val="Unresolved Mention"/>
    <w:basedOn w:val="Absatz-Standardschriftart"/>
    <w:uiPriority w:val="99"/>
    <w:semiHidden/>
    <w:unhideWhenUsed/>
    <w:rsid w:val="00856B10"/>
    <w:rPr>
      <w:color w:val="605E5C"/>
      <w:shd w:val="clear" w:color="auto" w:fill="E1DFDD"/>
    </w:rPr>
  </w:style>
  <w:style w:type="character" w:styleId="BesuchterLink">
    <w:name w:val="FollowedHyperlink"/>
    <w:basedOn w:val="Absatz-Standardschriftart"/>
    <w:uiPriority w:val="99"/>
    <w:semiHidden/>
    <w:unhideWhenUsed/>
    <w:rsid w:val="00856B10"/>
    <w:rPr>
      <w:color w:val="954F72" w:themeColor="followedHyperlink"/>
      <w:u w:val="single"/>
    </w:rPr>
  </w:style>
  <w:style w:type="paragraph" w:styleId="Listenabsatz">
    <w:name w:val="List Paragraph"/>
    <w:basedOn w:val="Standard"/>
    <w:uiPriority w:val="72"/>
    <w:qFormat/>
    <w:rsid w:val="00FF3B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mailto:kai.werner@eltex.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411960C29F54AA4179E8903F931D3" ma:contentTypeVersion="13" ma:contentTypeDescription="Create a new document." ma:contentTypeScope="" ma:versionID="f8ec091924c1996fd89def6251a183a2">
  <xsd:schema xmlns:xsd="http://www.w3.org/2001/XMLSchema" xmlns:xs="http://www.w3.org/2001/XMLSchema" xmlns:p="http://schemas.microsoft.com/office/2006/metadata/properties" xmlns:ns2="2987dfd6-383d-4378-8b14-52e9c3753a21" xmlns:ns3="3b3faf19-7de5-44d2-8797-3735e89a9545" targetNamespace="http://schemas.microsoft.com/office/2006/metadata/properties" ma:root="true" ma:fieldsID="2ea799b38879e693fb40bfea77044f3e" ns2:_="" ns3:_="">
    <xsd:import namespace="2987dfd6-383d-4378-8b14-52e9c3753a21"/>
    <xsd:import namespace="3b3faf19-7de5-44d2-8797-3735e89a95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7dfd6-383d-4378-8b14-52e9c3753a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faf19-7de5-44d2-8797-3735e89a95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987dfd6-383d-4378-8b14-52e9c3753a21">
      <UserInfo>
        <DisplayName>Schwarzwaelder, Walter</DisplayName>
        <AccountId>70</AccountId>
        <AccountType/>
      </UserInfo>
      <UserInfo>
        <DisplayName>Hahne, Lukas</DisplayName>
        <AccountId>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33A554-8337-48EF-A113-22CDCEAB6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7dfd6-383d-4378-8b14-52e9c3753a21"/>
    <ds:schemaRef ds:uri="3b3faf19-7de5-44d2-8797-3735e89a9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49BF55-DAC6-4E70-930B-E5152A720CDD}">
  <ds:schemaRefs>
    <ds:schemaRef ds:uri="http://schemas.microsoft.com/office/2006/metadata/properties"/>
    <ds:schemaRef ds:uri="http://schemas.microsoft.com/office/infopath/2007/PartnerControls"/>
    <ds:schemaRef ds:uri="2987dfd6-383d-4378-8b14-52e9c3753a21"/>
  </ds:schemaRefs>
</ds:datastoreItem>
</file>

<file path=customXml/itemProps3.xml><?xml version="1.0" encoding="utf-8"?>
<ds:datastoreItem xmlns:ds="http://schemas.openxmlformats.org/officeDocument/2006/customXml" ds:itemID="{6484202F-5ADC-43CC-A232-86C979BD4D8B}">
  <ds:schemaRefs>
    <ds:schemaRef ds:uri="http://schemas.openxmlformats.org/officeDocument/2006/bibliography"/>
  </ds:schemaRefs>
</ds:datastoreItem>
</file>

<file path=customXml/itemProps4.xml><?xml version="1.0" encoding="utf-8"?>
<ds:datastoreItem xmlns:ds="http://schemas.openxmlformats.org/officeDocument/2006/customXml" ds:itemID="{64289920-3E41-4B64-813C-10D30ECEF5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1081</Words>
  <Characters>6813</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QU*INT</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Saumer</dc:creator>
  <cp:lastModifiedBy>Arnegger, Martina</cp:lastModifiedBy>
  <cp:revision>56</cp:revision>
  <cp:lastPrinted>2021-07-21T09:06:00Z</cp:lastPrinted>
  <dcterms:created xsi:type="dcterms:W3CDTF">2021-07-22T09:38:00Z</dcterms:created>
  <dcterms:modified xsi:type="dcterms:W3CDTF">2021-07-22T10:38:00Z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0x01010015C411960C29F54AA4179E8903F931D3</vt:lpwstr>
  </property>
</Properties>
</file>